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95FEB" w:rsidRPr="00295FEB" w14:paraId="709BA6CC" w14:textId="77777777" w:rsidTr="00295FEB">
        <w:trPr>
          <w:tblCellSpacing w:w="0" w:type="dxa"/>
        </w:trPr>
        <w:tc>
          <w:tcPr>
            <w:tcW w:w="3348" w:type="dxa"/>
            <w:shd w:val="clear" w:color="auto" w:fill="FFFFFF"/>
            <w:tcMar>
              <w:top w:w="0" w:type="dxa"/>
              <w:left w:w="108" w:type="dxa"/>
              <w:bottom w:w="0" w:type="dxa"/>
              <w:right w:w="108" w:type="dxa"/>
            </w:tcMar>
            <w:hideMark/>
          </w:tcPr>
          <w:p w14:paraId="3104F777"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HỘI Đ</w:t>
            </w:r>
            <w:r w:rsidRPr="00295FEB">
              <w:rPr>
                <w:rFonts w:cs="Arial"/>
                <w:b/>
                <w:bCs/>
                <w:color w:val="000000"/>
                <w:sz w:val="18"/>
                <w:szCs w:val="18"/>
              </w:rPr>
              <w:t>Ồ</w:t>
            </w:r>
            <w:r w:rsidRPr="00295FEB">
              <w:rPr>
                <w:rFonts w:cs="Arial"/>
                <w:b/>
                <w:bCs/>
                <w:color w:val="000000"/>
                <w:sz w:val="18"/>
                <w:szCs w:val="18"/>
                <w:lang w:val="vi-VN"/>
              </w:rPr>
              <w:t>NG NHÂN DÂN</w:t>
            </w:r>
            <w:r w:rsidRPr="00295FEB">
              <w:rPr>
                <w:rFonts w:cs="Arial"/>
                <w:b/>
                <w:bCs/>
                <w:color w:val="000000"/>
                <w:sz w:val="18"/>
                <w:szCs w:val="18"/>
              </w:rPr>
              <w:br/>
            </w:r>
            <w:r w:rsidRPr="00295FEB">
              <w:rPr>
                <w:rFonts w:cs="Arial"/>
                <w:b/>
                <w:bCs/>
                <w:color w:val="000000"/>
                <w:sz w:val="18"/>
                <w:szCs w:val="18"/>
                <w:lang w:val="vi-VN"/>
              </w:rPr>
              <w:t>TỈNH NGHỆ AN</w:t>
            </w:r>
            <w:r w:rsidRPr="00295FEB">
              <w:rPr>
                <w:rFonts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2696573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CỘNG HÒA XÃ HỘI CHỦ NGHĨA VIỆT NAM</w:t>
            </w:r>
            <w:r w:rsidRPr="00295FEB">
              <w:rPr>
                <w:rFonts w:cs="Arial"/>
                <w:b/>
                <w:bCs/>
                <w:color w:val="000000"/>
                <w:sz w:val="18"/>
                <w:szCs w:val="18"/>
                <w:lang w:val="vi-VN"/>
              </w:rPr>
              <w:br/>
              <w:t>Độc lập - Tự do - Hạnh phúc </w:t>
            </w:r>
            <w:r w:rsidRPr="00295FEB">
              <w:rPr>
                <w:rFonts w:cs="Arial"/>
                <w:b/>
                <w:bCs/>
                <w:color w:val="000000"/>
                <w:sz w:val="18"/>
                <w:szCs w:val="18"/>
                <w:lang w:val="vi-VN"/>
              </w:rPr>
              <w:br/>
              <w:t>---------------</w:t>
            </w:r>
          </w:p>
        </w:tc>
      </w:tr>
      <w:tr w:rsidR="00295FEB" w:rsidRPr="00295FEB" w14:paraId="1ABD0448" w14:textId="77777777" w:rsidTr="00295FEB">
        <w:trPr>
          <w:tblCellSpacing w:w="0" w:type="dxa"/>
        </w:trPr>
        <w:tc>
          <w:tcPr>
            <w:tcW w:w="3348" w:type="dxa"/>
            <w:shd w:val="clear" w:color="auto" w:fill="FFFFFF"/>
            <w:tcMar>
              <w:top w:w="0" w:type="dxa"/>
              <w:left w:w="108" w:type="dxa"/>
              <w:bottom w:w="0" w:type="dxa"/>
              <w:right w:w="108" w:type="dxa"/>
            </w:tcMar>
            <w:hideMark/>
          </w:tcPr>
          <w:p w14:paraId="1E5AE290" w14:textId="77777777" w:rsidR="00295FEB" w:rsidRPr="00295FEB" w:rsidRDefault="00295FEB" w:rsidP="00295FEB">
            <w:pPr>
              <w:spacing w:before="120" w:after="120" w:line="234" w:lineRule="atLeast"/>
              <w:jc w:val="center"/>
              <w:rPr>
                <w:rFonts w:cs="Arial"/>
                <w:color w:val="000000"/>
                <w:sz w:val="18"/>
                <w:szCs w:val="18"/>
              </w:rPr>
            </w:pPr>
            <w:bookmarkStart w:id="0" w:name="_GoBack"/>
            <w:r w:rsidRPr="00295FEB">
              <w:rPr>
                <w:rFonts w:cs="Arial"/>
                <w:color w:val="000000"/>
                <w:sz w:val="18"/>
                <w:szCs w:val="18"/>
                <w:lang w:val="vi-VN"/>
              </w:rPr>
              <w:t>Số: 53/2016/NQ-HĐND</w:t>
            </w:r>
            <w:bookmarkEnd w:id="0"/>
          </w:p>
        </w:tc>
        <w:tc>
          <w:tcPr>
            <w:tcW w:w="5508" w:type="dxa"/>
            <w:shd w:val="clear" w:color="auto" w:fill="FFFFFF"/>
            <w:tcMar>
              <w:top w:w="0" w:type="dxa"/>
              <w:left w:w="108" w:type="dxa"/>
              <w:bottom w:w="0" w:type="dxa"/>
              <w:right w:w="108" w:type="dxa"/>
            </w:tcMar>
            <w:hideMark/>
          </w:tcPr>
          <w:p w14:paraId="1FB26AEF" w14:textId="77777777" w:rsidR="00295FEB" w:rsidRPr="00295FEB" w:rsidRDefault="00295FEB" w:rsidP="00295FEB">
            <w:pPr>
              <w:spacing w:before="120" w:after="120" w:line="234" w:lineRule="atLeast"/>
              <w:jc w:val="right"/>
              <w:rPr>
                <w:rFonts w:cs="Arial"/>
                <w:color w:val="000000"/>
                <w:sz w:val="18"/>
                <w:szCs w:val="18"/>
              </w:rPr>
            </w:pPr>
            <w:r w:rsidRPr="00295FEB">
              <w:rPr>
                <w:rFonts w:cs="Arial"/>
                <w:i/>
                <w:iCs/>
                <w:color w:val="000000"/>
                <w:sz w:val="18"/>
                <w:szCs w:val="18"/>
                <w:lang w:val="vi-VN"/>
              </w:rPr>
              <w:t>Nghệ An, ngày </w:t>
            </w:r>
            <w:r w:rsidRPr="00295FEB">
              <w:rPr>
                <w:rFonts w:cs="Arial"/>
                <w:i/>
                <w:iCs/>
                <w:color w:val="000000"/>
                <w:sz w:val="18"/>
                <w:szCs w:val="18"/>
              </w:rPr>
              <w:t>16</w:t>
            </w:r>
            <w:r w:rsidRPr="00295FEB">
              <w:rPr>
                <w:rFonts w:cs="Arial"/>
                <w:i/>
                <w:iCs/>
                <w:color w:val="000000"/>
                <w:sz w:val="18"/>
                <w:szCs w:val="18"/>
                <w:lang w:val="vi-VN"/>
              </w:rPr>
              <w:t> tháng </w:t>
            </w:r>
            <w:r w:rsidRPr="00295FEB">
              <w:rPr>
                <w:rFonts w:cs="Arial"/>
                <w:i/>
                <w:iCs/>
                <w:color w:val="000000"/>
                <w:sz w:val="18"/>
                <w:szCs w:val="18"/>
              </w:rPr>
              <w:t>12</w:t>
            </w:r>
            <w:r w:rsidRPr="00295FEB">
              <w:rPr>
                <w:rFonts w:cs="Arial"/>
                <w:i/>
                <w:iCs/>
                <w:color w:val="000000"/>
                <w:sz w:val="18"/>
                <w:szCs w:val="18"/>
                <w:lang w:val="vi-VN"/>
              </w:rPr>
              <w:t> năm </w:t>
            </w:r>
            <w:r w:rsidRPr="00295FEB">
              <w:rPr>
                <w:rFonts w:cs="Arial"/>
                <w:i/>
                <w:iCs/>
                <w:color w:val="000000"/>
                <w:sz w:val="18"/>
                <w:szCs w:val="18"/>
              </w:rPr>
              <w:t>2016</w:t>
            </w:r>
          </w:p>
        </w:tc>
      </w:tr>
    </w:tbl>
    <w:p w14:paraId="6059ED22"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rPr>
        <w:t> </w:t>
      </w:r>
    </w:p>
    <w:p w14:paraId="74EB2D48" w14:textId="77777777" w:rsidR="00295FEB" w:rsidRPr="00295FEB" w:rsidRDefault="00295FEB" w:rsidP="00295FEB">
      <w:pPr>
        <w:shd w:val="clear" w:color="auto" w:fill="FFFFFF"/>
        <w:spacing w:before="120" w:after="120" w:line="234" w:lineRule="atLeast"/>
        <w:jc w:val="center"/>
        <w:rPr>
          <w:rFonts w:cs="Arial"/>
          <w:color w:val="000000"/>
          <w:sz w:val="18"/>
          <w:szCs w:val="18"/>
        </w:rPr>
      </w:pPr>
      <w:r w:rsidRPr="00295FEB">
        <w:rPr>
          <w:rFonts w:cs="Arial"/>
          <w:b/>
          <w:bCs/>
          <w:color w:val="000000"/>
          <w:szCs w:val="24"/>
          <w:lang w:val="vi-VN"/>
        </w:rPr>
        <w:t>NGHỊ QUYẾT</w:t>
      </w:r>
    </w:p>
    <w:p w14:paraId="7D350DA0" w14:textId="77777777" w:rsidR="00295FEB" w:rsidRPr="00295FEB" w:rsidRDefault="00295FEB" w:rsidP="00295FEB">
      <w:pPr>
        <w:shd w:val="clear" w:color="auto" w:fill="FFFFFF"/>
        <w:spacing w:before="120" w:after="120" w:line="234" w:lineRule="atLeast"/>
        <w:jc w:val="center"/>
        <w:rPr>
          <w:rFonts w:cs="Arial"/>
          <w:color w:val="000000"/>
          <w:sz w:val="18"/>
          <w:szCs w:val="18"/>
        </w:rPr>
      </w:pPr>
      <w:r w:rsidRPr="00295FEB">
        <w:rPr>
          <w:rFonts w:cs="Arial"/>
          <w:color w:val="000000"/>
          <w:sz w:val="18"/>
          <w:szCs w:val="18"/>
          <w:lang w:val="vi-VN"/>
        </w:rPr>
        <w:t>QUY ĐỊNH VỀ MỨC THU HỌC PHÍ TRONG CÁC CƠ SỞ GIÁO DỤC - ĐÀO TẠO CÔNG LẬP THUỘC TỈNH NGHỆ AN QUẢN LÝ TỪ HỌC KỲ II NĂM HỌC 2016 - 2017 ĐẾN NĂM HỌC 2020 - 2021</w:t>
      </w:r>
    </w:p>
    <w:p w14:paraId="7758B7AC" w14:textId="77777777" w:rsidR="00295FEB" w:rsidRPr="00295FEB" w:rsidRDefault="00295FEB" w:rsidP="00295FEB">
      <w:pPr>
        <w:shd w:val="clear" w:color="auto" w:fill="FFFFFF"/>
        <w:spacing w:before="120" w:after="120" w:line="234" w:lineRule="atLeast"/>
        <w:jc w:val="center"/>
        <w:rPr>
          <w:rFonts w:cs="Arial"/>
          <w:color w:val="000000"/>
          <w:sz w:val="18"/>
          <w:szCs w:val="18"/>
        </w:rPr>
      </w:pPr>
      <w:r w:rsidRPr="00295FEB">
        <w:rPr>
          <w:rFonts w:cs="Arial"/>
          <w:b/>
          <w:bCs/>
          <w:color w:val="000000"/>
          <w:szCs w:val="24"/>
          <w:lang w:val="vi-VN"/>
        </w:rPr>
        <w:t>HỘI ĐỒNG NHÂN DÂN TỈNH NGHỆ AN</w:t>
      </w:r>
      <w:r w:rsidRPr="00295FEB">
        <w:rPr>
          <w:rFonts w:cs="Arial"/>
          <w:b/>
          <w:bCs/>
          <w:color w:val="000000"/>
          <w:szCs w:val="24"/>
          <w:lang w:val="vi-VN"/>
        </w:rPr>
        <w:br/>
        <w:t>KHÓA XVII, KỲ HỌP THỨ 3</w:t>
      </w:r>
    </w:p>
    <w:p w14:paraId="218B27C4"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i/>
          <w:iCs/>
          <w:color w:val="000000"/>
          <w:sz w:val="18"/>
          <w:szCs w:val="18"/>
          <w:lang w:val="vi-VN"/>
        </w:rPr>
        <w:t>Căn cứ Luật tổ chức chính quy</w:t>
      </w:r>
      <w:r w:rsidRPr="00295FEB">
        <w:rPr>
          <w:rFonts w:cs="Arial"/>
          <w:i/>
          <w:iCs/>
          <w:color w:val="000000"/>
          <w:sz w:val="18"/>
          <w:szCs w:val="18"/>
        </w:rPr>
        <w:t>ề</w:t>
      </w:r>
      <w:r w:rsidRPr="00295FEB">
        <w:rPr>
          <w:rFonts w:cs="Arial"/>
          <w:i/>
          <w:iCs/>
          <w:color w:val="000000"/>
          <w:sz w:val="18"/>
          <w:szCs w:val="18"/>
          <w:lang w:val="vi-VN"/>
        </w:rPr>
        <w:t>n địa phư</w:t>
      </w:r>
      <w:r w:rsidRPr="00295FEB">
        <w:rPr>
          <w:rFonts w:cs="Arial"/>
          <w:i/>
          <w:iCs/>
          <w:color w:val="000000"/>
          <w:sz w:val="18"/>
          <w:szCs w:val="18"/>
        </w:rPr>
        <w:t>ơ</w:t>
      </w:r>
      <w:r w:rsidRPr="00295FEB">
        <w:rPr>
          <w:rFonts w:cs="Arial"/>
          <w:i/>
          <w:iCs/>
          <w:color w:val="000000"/>
          <w:sz w:val="18"/>
          <w:szCs w:val="18"/>
          <w:lang w:val="vi-VN"/>
        </w:rPr>
        <w:t>ng ngày 19 tháng 6 năm 2015;</w:t>
      </w:r>
    </w:p>
    <w:p w14:paraId="72813B6E"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i/>
          <w:iCs/>
          <w:color w:val="000000"/>
          <w:sz w:val="18"/>
          <w:szCs w:val="18"/>
          <w:lang w:val="vi-VN"/>
        </w:rPr>
        <w:t>Căn cứ Luật gi</w:t>
      </w:r>
      <w:r w:rsidRPr="00295FEB">
        <w:rPr>
          <w:rFonts w:cs="Arial"/>
          <w:i/>
          <w:iCs/>
          <w:color w:val="000000"/>
          <w:sz w:val="18"/>
          <w:szCs w:val="18"/>
        </w:rPr>
        <w:t>á</w:t>
      </w:r>
      <w:r w:rsidRPr="00295FEB">
        <w:rPr>
          <w:rFonts w:cs="Arial"/>
          <w:i/>
          <w:iCs/>
          <w:color w:val="000000"/>
          <w:sz w:val="18"/>
          <w:szCs w:val="18"/>
          <w:lang w:val="vi-VN"/>
        </w:rPr>
        <w:t>o dục ngày 14 tháng 6 năm 2005; Luật sửa đ</w:t>
      </w:r>
      <w:r w:rsidRPr="00295FEB">
        <w:rPr>
          <w:rFonts w:cs="Arial"/>
          <w:i/>
          <w:iCs/>
          <w:color w:val="000000"/>
          <w:sz w:val="18"/>
          <w:szCs w:val="18"/>
        </w:rPr>
        <w:t>ổ</w:t>
      </w:r>
      <w:r w:rsidRPr="00295FEB">
        <w:rPr>
          <w:rFonts w:cs="Arial"/>
          <w:i/>
          <w:iCs/>
          <w:color w:val="000000"/>
          <w:sz w:val="18"/>
          <w:szCs w:val="18"/>
          <w:lang w:val="vi-VN"/>
        </w:rPr>
        <w:t>i, bổ sung một số điều của Luật gi</w:t>
      </w:r>
      <w:r w:rsidRPr="00295FEB">
        <w:rPr>
          <w:rFonts w:cs="Arial"/>
          <w:i/>
          <w:iCs/>
          <w:color w:val="000000"/>
          <w:sz w:val="18"/>
          <w:szCs w:val="18"/>
        </w:rPr>
        <w:t>á</w:t>
      </w:r>
      <w:r w:rsidRPr="00295FEB">
        <w:rPr>
          <w:rFonts w:cs="Arial"/>
          <w:i/>
          <w:iCs/>
          <w:color w:val="000000"/>
          <w:sz w:val="18"/>
          <w:szCs w:val="18"/>
          <w:lang w:val="vi-VN"/>
        </w:rPr>
        <w:t>o dục ngày 25 th</w:t>
      </w:r>
      <w:r w:rsidRPr="00295FEB">
        <w:rPr>
          <w:rFonts w:cs="Arial"/>
          <w:i/>
          <w:iCs/>
          <w:color w:val="000000"/>
          <w:sz w:val="18"/>
          <w:szCs w:val="18"/>
        </w:rPr>
        <w:t>á</w:t>
      </w:r>
      <w:r w:rsidRPr="00295FEB">
        <w:rPr>
          <w:rFonts w:cs="Arial"/>
          <w:i/>
          <w:iCs/>
          <w:color w:val="000000"/>
          <w:sz w:val="18"/>
          <w:szCs w:val="18"/>
          <w:lang w:val="vi-VN"/>
        </w:rPr>
        <w:t>ng 11 năm 2009;</w:t>
      </w:r>
    </w:p>
    <w:p w14:paraId="62D1D1C3"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i/>
          <w:iCs/>
          <w:color w:val="000000"/>
          <w:sz w:val="18"/>
          <w:szCs w:val="18"/>
          <w:lang w:val="vi-VN"/>
        </w:rPr>
        <w:t>Căn cứ Luật giáo dục đại học ngày 18 tháng 6 năm 2012;</w:t>
      </w:r>
    </w:p>
    <w:p w14:paraId="266907C6"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i/>
          <w:iCs/>
          <w:color w:val="000000"/>
          <w:sz w:val="18"/>
          <w:szCs w:val="18"/>
          <w:lang w:val="vi-VN"/>
        </w:rPr>
        <w:t>Căn cứ Luật giáo dục nghề nghiệp ngày 27 tháng 11 năm 2014;</w:t>
      </w:r>
    </w:p>
    <w:p w14:paraId="265BF9EB" w14:textId="77777777" w:rsidR="00295FEB" w:rsidRPr="00295FEB" w:rsidRDefault="00295FEB" w:rsidP="00295FEB">
      <w:pPr>
        <w:shd w:val="clear" w:color="auto" w:fill="FFFFFF"/>
        <w:spacing w:line="234" w:lineRule="atLeast"/>
        <w:rPr>
          <w:rFonts w:cs="Arial"/>
          <w:color w:val="000000"/>
          <w:sz w:val="18"/>
          <w:szCs w:val="18"/>
        </w:rPr>
      </w:pPr>
      <w:r w:rsidRPr="00295FEB">
        <w:rPr>
          <w:rFonts w:cs="Arial"/>
          <w:i/>
          <w:iCs/>
          <w:color w:val="000000"/>
          <w:sz w:val="18"/>
          <w:szCs w:val="18"/>
          <w:lang w:val="vi-VN"/>
        </w:rPr>
        <w:t>Căn cứ Nghị định số </w:t>
      </w:r>
      <w:hyperlink r:id="rId4" w:tgtFrame="_blank" w:tooltip="Nghị định 86/2015/NĐ-CP" w:history="1">
        <w:r w:rsidRPr="00295FEB">
          <w:rPr>
            <w:rFonts w:cs="Arial"/>
            <w:i/>
            <w:iCs/>
            <w:color w:val="0E70C3"/>
            <w:sz w:val="18"/>
            <w:szCs w:val="18"/>
            <w:lang w:val="vi-VN"/>
          </w:rPr>
          <w:t>86/2015/NĐ-CP</w:t>
        </w:r>
      </w:hyperlink>
      <w:r w:rsidRPr="00295FEB">
        <w:rPr>
          <w:rFonts w:cs="Arial"/>
          <w:i/>
          <w:iCs/>
          <w:color w:val="000000"/>
          <w:sz w:val="18"/>
          <w:szCs w:val="18"/>
          <w:lang w:val="vi-VN"/>
        </w:rPr>
        <w:t> ngày 02 tháng 10 năm 2015 của Chính phủ quy định về cơ chế thu, quản lý học phí đối với cơ sở giáo dục thuộc hệ thống giáo dục quốc dân và chính sách miễn, giảm học phí, h</w:t>
      </w:r>
      <w:r w:rsidRPr="00295FEB">
        <w:rPr>
          <w:rFonts w:cs="Arial"/>
          <w:i/>
          <w:iCs/>
          <w:color w:val="000000"/>
          <w:sz w:val="18"/>
          <w:szCs w:val="18"/>
        </w:rPr>
        <w:t>ỗ </w:t>
      </w:r>
      <w:r w:rsidRPr="00295FEB">
        <w:rPr>
          <w:rFonts w:cs="Arial"/>
          <w:i/>
          <w:iCs/>
          <w:color w:val="000000"/>
          <w:sz w:val="18"/>
          <w:szCs w:val="18"/>
          <w:lang w:val="vi-VN"/>
        </w:rPr>
        <w:t>trợ ch</w:t>
      </w:r>
      <w:r w:rsidRPr="00295FEB">
        <w:rPr>
          <w:rFonts w:cs="Arial"/>
          <w:i/>
          <w:iCs/>
          <w:color w:val="000000"/>
          <w:sz w:val="18"/>
          <w:szCs w:val="18"/>
        </w:rPr>
        <w:t>i </w:t>
      </w:r>
      <w:r w:rsidRPr="00295FEB">
        <w:rPr>
          <w:rFonts w:cs="Arial"/>
          <w:i/>
          <w:iCs/>
          <w:color w:val="000000"/>
          <w:sz w:val="18"/>
          <w:szCs w:val="18"/>
          <w:lang w:val="vi-VN"/>
        </w:rPr>
        <w:t>phí học tập từ năm học 2015 - 2016 đến năm học 2020 - 2021;</w:t>
      </w:r>
    </w:p>
    <w:p w14:paraId="318F6EAF" w14:textId="77777777" w:rsidR="00295FEB" w:rsidRPr="00295FEB" w:rsidRDefault="00295FEB" w:rsidP="00295FEB">
      <w:pPr>
        <w:shd w:val="clear" w:color="auto" w:fill="FFFFFF"/>
        <w:spacing w:line="234" w:lineRule="atLeast"/>
        <w:rPr>
          <w:rFonts w:cs="Arial"/>
          <w:color w:val="000000"/>
          <w:sz w:val="18"/>
          <w:szCs w:val="18"/>
        </w:rPr>
      </w:pPr>
      <w:r w:rsidRPr="00295FEB">
        <w:rPr>
          <w:rFonts w:cs="Arial"/>
          <w:i/>
          <w:iCs/>
          <w:color w:val="000000"/>
          <w:sz w:val="18"/>
          <w:szCs w:val="18"/>
          <w:lang w:val="vi-VN"/>
        </w:rPr>
        <w:t>Căn cứ Thông tư số </w:t>
      </w:r>
      <w:hyperlink r:id="rId5" w:tgtFrame="_blank" w:tooltip="Thông tư liên tịch 09/2016/TTLT-BGDĐT-BTC-BLĐTBXH" w:history="1">
        <w:r w:rsidRPr="00295FEB">
          <w:rPr>
            <w:rFonts w:cs="Arial"/>
            <w:i/>
            <w:iCs/>
            <w:color w:val="0E70C3"/>
            <w:sz w:val="18"/>
            <w:szCs w:val="18"/>
            <w:lang w:val="vi-VN"/>
          </w:rPr>
          <w:t>09/2016/TTLT-BGDĐT-BTC-BLĐTBXH</w:t>
        </w:r>
      </w:hyperlink>
      <w:r w:rsidRPr="00295FEB">
        <w:rPr>
          <w:rFonts w:cs="Arial"/>
          <w:i/>
          <w:iCs/>
          <w:color w:val="000000"/>
          <w:sz w:val="18"/>
          <w:szCs w:val="18"/>
          <w:lang w:val="vi-VN"/>
        </w:rPr>
        <w:t> ngày 30 tháng 3 năm 2016 của liên Bộ Giáo dục và Đào tạo </w:t>
      </w:r>
      <w:r w:rsidRPr="00295FEB">
        <w:rPr>
          <w:rFonts w:cs="Arial"/>
          <w:i/>
          <w:iCs/>
          <w:color w:val="000000"/>
          <w:sz w:val="18"/>
          <w:szCs w:val="18"/>
        </w:rPr>
        <w:t>- </w:t>
      </w:r>
      <w:r w:rsidRPr="00295FEB">
        <w:rPr>
          <w:rFonts w:cs="Arial"/>
          <w:i/>
          <w:iCs/>
          <w:color w:val="000000"/>
          <w:sz w:val="18"/>
          <w:szCs w:val="18"/>
          <w:lang w:val="vi-VN"/>
        </w:rPr>
        <w:t>Bộ Tài chính </w:t>
      </w:r>
      <w:r w:rsidRPr="00295FEB">
        <w:rPr>
          <w:rFonts w:cs="Arial"/>
          <w:i/>
          <w:iCs/>
          <w:color w:val="000000"/>
          <w:sz w:val="18"/>
          <w:szCs w:val="18"/>
        </w:rPr>
        <w:t>- </w:t>
      </w:r>
      <w:r w:rsidRPr="00295FEB">
        <w:rPr>
          <w:rFonts w:cs="Arial"/>
          <w:i/>
          <w:iCs/>
          <w:color w:val="000000"/>
          <w:sz w:val="18"/>
          <w:szCs w:val="18"/>
          <w:lang w:val="vi-VN"/>
        </w:rPr>
        <w:t>Bộ Lao động Thương b</w:t>
      </w:r>
      <w:r w:rsidRPr="00295FEB">
        <w:rPr>
          <w:rFonts w:cs="Arial"/>
          <w:i/>
          <w:iCs/>
          <w:color w:val="000000"/>
          <w:sz w:val="18"/>
          <w:szCs w:val="18"/>
        </w:rPr>
        <w:t>i</w:t>
      </w:r>
      <w:r w:rsidRPr="00295FEB">
        <w:rPr>
          <w:rFonts w:cs="Arial"/>
          <w:i/>
          <w:iCs/>
          <w:color w:val="000000"/>
          <w:sz w:val="18"/>
          <w:szCs w:val="18"/>
          <w:lang w:val="vi-VN"/>
        </w:rPr>
        <w:t>nh và xã hội hướng dẫn thực hiện một số điều của Nghị định số </w:t>
      </w:r>
      <w:hyperlink r:id="rId6" w:tgtFrame="_blank" w:tooltip="Nghị định 86/2015/NĐ-CP" w:history="1">
        <w:r w:rsidRPr="00295FEB">
          <w:rPr>
            <w:rFonts w:cs="Arial"/>
            <w:i/>
            <w:iCs/>
            <w:color w:val="0E70C3"/>
            <w:sz w:val="18"/>
            <w:szCs w:val="18"/>
            <w:lang w:val="vi-VN"/>
          </w:rPr>
          <w:t>86/2015/NĐ-CP</w:t>
        </w:r>
      </w:hyperlink>
      <w:r w:rsidRPr="00295FEB">
        <w:rPr>
          <w:rFonts w:cs="Arial"/>
          <w:i/>
          <w:iCs/>
          <w:color w:val="000000"/>
          <w:sz w:val="18"/>
          <w:szCs w:val="18"/>
          <w:lang w:val="vi-VN"/>
        </w:rPr>
        <w:t> ngày 02 tháng 10 năm 2015 của Chính phủ quy định về cơ chế thu, quản lý học phí đối với cơ sở giáo dục quốc dân và ch</w:t>
      </w:r>
      <w:r w:rsidRPr="00295FEB">
        <w:rPr>
          <w:rFonts w:cs="Arial"/>
          <w:i/>
          <w:iCs/>
          <w:color w:val="000000"/>
          <w:sz w:val="18"/>
          <w:szCs w:val="18"/>
        </w:rPr>
        <w:t>í</w:t>
      </w:r>
      <w:r w:rsidRPr="00295FEB">
        <w:rPr>
          <w:rFonts w:cs="Arial"/>
          <w:i/>
          <w:iCs/>
          <w:color w:val="000000"/>
          <w:sz w:val="18"/>
          <w:szCs w:val="18"/>
          <w:lang w:val="vi-VN"/>
        </w:rPr>
        <w:t>nh sách miễn, giảm học phí, hỗ trợ ch</w:t>
      </w:r>
      <w:r w:rsidRPr="00295FEB">
        <w:rPr>
          <w:rFonts w:cs="Arial"/>
          <w:i/>
          <w:iCs/>
          <w:color w:val="000000"/>
          <w:sz w:val="18"/>
          <w:szCs w:val="18"/>
        </w:rPr>
        <w:t>i </w:t>
      </w:r>
      <w:r w:rsidRPr="00295FEB">
        <w:rPr>
          <w:rFonts w:cs="Arial"/>
          <w:i/>
          <w:iCs/>
          <w:color w:val="000000"/>
          <w:sz w:val="18"/>
          <w:szCs w:val="18"/>
          <w:lang w:val="vi-VN"/>
        </w:rPr>
        <w:t>phí học tập từ năm học 2015 - 2016 đến năm học 2020 - 202</w:t>
      </w:r>
      <w:r w:rsidRPr="00295FEB">
        <w:rPr>
          <w:rFonts w:cs="Arial"/>
          <w:i/>
          <w:iCs/>
          <w:color w:val="000000"/>
          <w:sz w:val="18"/>
          <w:szCs w:val="18"/>
        </w:rPr>
        <w:t>1</w:t>
      </w:r>
      <w:r w:rsidRPr="00295FEB">
        <w:rPr>
          <w:rFonts w:cs="Arial"/>
          <w:i/>
          <w:iCs/>
          <w:color w:val="000000"/>
          <w:sz w:val="18"/>
          <w:szCs w:val="18"/>
          <w:lang w:val="vi-VN"/>
        </w:rPr>
        <w:t>;</w:t>
      </w:r>
    </w:p>
    <w:p w14:paraId="6695FFE5"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i/>
          <w:iCs/>
          <w:color w:val="000000"/>
          <w:sz w:val="18"/>
          <w:szCs w:val="18"/>
          <w:lang w:val="vi-VN"/>
        </w:rPr>
        <w:t>Xét Tờ trình số 9521/TTr-UBND ngày 09 tháng 12 năm 2016 của </w:t>
      </w:r>
      <w:r w:rsidRPr="00295FEB">
        <w:rPr>
          <w:rFonts w:cs="Arial"/>
          <w:i/>
          <w:iCs/>
          <w:color w:val="000000"/>
          <w:sz w:val="18"/>
          <w:szCs w:val="18"/>
        </w:rPr>
        <w:t>Ủy </w:t>
      </w:r>
      <w:r w:rsidRPr="00295FEB">
        <w:rPr>
          <w:rFonts w:cs="Arial"/>
          <w:i/>
          <w:iCs/>
          <w:color w:val="000000"/>
          <w:sz w:val="18"/>
          <w:szCs w:val="18"/>
          <w:lang w:val="vi-VN"/>
        </w:rPr>
        <w:t>ban nhân dân tỉnh; B</w:t>
      </w:r>
      <w:r w:rsidRPr="00295FEB">
        <w:rPr>
          <w:rFonts w:cs="Arial"/>
          <w:i/>
          <w:iCs/>
          <w:color w:val="000000"/>
          <w:sz w:val="18"/>
          <w:szCs w:val="18"/>
        </w:rPr>
        <w:t>á</w:t>
      </w:r>
      <w:r w:rsidRPr="00295FEB">
        <w:rPr>
          <w:rFonts w:cs="Arial"/>
          <w:i/>
          <w:iCs/>
          <w:color w:val="000000"/>
          <w:sz w:val="18"/>
          <w:szCs w:val="18"/>
          <w:lang w:val="vi-VN"/>
        </w:rPr>
        <w:t>o c</w:t>
      </w:r>
      <w:r w:rsidRPr="00295FEB">
        <w:rPr>
          <w:rFonts w:cs="Arial"/>
          <w:i/>
          <w:iCs/>
          <w:color w:val="000000"/>
          <w:sz w:val="18"/>
          <w:szCs w:val="18"/>
        </w:rPr>
        <w:t>á</w:t>
      </w:r>
      <w:r w:rsidRPr="00295FEB">
        <w:rPr>
          <w:rFonts w:cs="Arial"/>
          <w:i/>
          <w:iCs/>
          <w:color w:val="000000"/>
          <w:sz w:val="18"/>
          <w:szCs w:val="18"/>
          <w:lang w:val="vi-VN"/>
        </w:rPr>
        <w:t>o thẩm tra của Ban Văn hóa - Xã hội; </w:t>
      </w:r>
      <w:r w:rsidRPr="00295FEB">
        <w:rPr>
          <w:rFonts w:cs="Arial"/>
          <w:i/>
          <w:iCs/>
          <w:color w:val="000000"/>
          <w:sz w:val="18"/>
          <w:szCs w:val="18"/>
        </w:rPr>
        <w:t>ý </w:t>
      </w:r>
      <w:r w:rsidRPr="00295FEB">
        <w:rPr>
          <w:rFonts w:cs="Arial"/>
          <w:i/>
          <w:iCs/>
          <w:color w:val="000000"/>
          <w:sz w:val="18"/>
          <w:szCs w:val="18"/>
          <w:lang w:val="vi-VN"/>
        </w:rPr>
        <w:t>kiến thảo luận của đại bi</w:t>
      </w:r>
      <w:r w:rsidRPr="00295FEB">
        <w:rPr>
          <w:rFonts w:cs="Arial"/>
          <w:i/>
          <w:iCs/>
          <w:color w:val="000000"/>
          <w:sz w:val="18"/>
          <w:szCs w:val="18"/>
        </w:rPr>
        <w:t>ể</w:t>
      </w:r>
      <w:r w:rsidRPr="00295FEB">
        <w:rPr>
          <w:rFonts w:cs="Arial"/>
          <w:i/>
          <w:iCs/>
          <w:color w:val="000000"/>
          <w:sz w:val="18"/>
          <w:szCs w:val="18"/>
          <w:lang w:val="vi-VN"/>
        </w:rPr>
        <w:t>u Hội đồng nhân dân tỉnh tại kỳ họp,</w:t>
      </w:r>
    </w:p>
    <w:p w14:paraId="2386E99B" w14:textId="77777777" w:rsidR="00295FEB" w:rsidRPr="00295FEB" w:rsidRDefault="00295FEB" w:rsidP="00295FEB">
      <w:pPr>
        <w:shd w:val="clear" w:color="auto" w:fill="FFFFFF"/>
        <w:spacing w:before="120" w:after="120" w:line="234" w:lineRule="atLeast"/>
        <w:jc w:val="center"/>
        <w:rPr>
          <w:rFonts w:cs="Arial"/>
          <w:color w:val="000000"/>
          <w:sz w:val="18"/>
          <w:szCs w:val="18"/>
        </w:rPr>
      </w:pPr>
      <w:r w:rsidRPr="00295FEB">
        <w:rPr>
          <w:rFonts w:cs="Arial"/>
          <w:b/>
          <w:bCs/>
          <w:color w:val="000000"/>
          <w:szCs w:val="24"/>
          <w:lang w:val="vi-VN"/>
        </w:rPr>
        <w:t>QUYẾT NGHỊ:</w:t>
      </w:r>
    </w:p>
    <w:p w14:paraId="09BCAAFD"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b/>
          <w:bCs/>
          <w:color w:val="000000"/>
          <w:sz w:val="18"/>
          <w:szCs w:val="18"/>
          <w:lang w:val="vi-VN"/>
        </w:rPr>
        <w:t>Điều 1. Phạm vi điều chỉnh và đối tư</w:t>
      </w:r>
      <w:r w:rsidRPr="00295FEB">
        <w:rPr>
          <w:rFonts w:cs="Arial"/>
          <w:b/>
          <w:bCs/>
          <w:color w:val="000000"/>
          <w:sz w:val="18"/>
          <w:szCs w:val="18"/>
        </w:rPr>
        <w:t>ợ</w:t>
      </w:r>
      <w:r w:rsidRPr="00295FEB">
        <w:rPr>
          <w:rFonts w:cs="Arial"/>
          <w:b/>
          <w:bCs/>
          <w:color w:val="000000"/>
          <w:sz w:val="18"/>
          <w:szCs w:val="18"/>
          <w:lang w:val="vi-VN"/>
        </w:rPr>
        <w:t>ng áp dụng</w:t>
      </w:r>
    </w:p>
    <w:p w14:paraId="25F870EC"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1. Phạm vi điều chỉnh: Nghị quyết này quy định về mức thu học phí trong các cơ sở giáo dục đào tạo công lập thuộc tỉnh Nghệ An quản lý từ học kỳ II năm học 2016 - 2017 đến năm học 2020 - 2021.</w:t>
      </w:r>
    </w:p>
    <w:p w14:paraId="4710CC60"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2. Đối tượng áp dụng:</w:t>
      </w:r>
    </w:p>
    <w:p w14:paraId="6A7D5304"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a. Trẻ em học m</w:t>
      </w:r>
      <w:r w:rsidRPr="00295FEB">
        <w:rPr>
          <w:rFonts w:cs="Arial"/>
          <w:color w:val="000000"/>
          <w:sz w:val="18"/>
          <w:szCs w:val="18"/>
        </w:rPr>
        <w:t>ầ</w:t>
      </w:r>
      <w:r w:rsidRPr="00295FEB">
        <w:rPr>
          <w:rFonts w:cs="Arial"/>
          <w:color w:val="000000"/>
          <w:sz w:val="18"/>
          <w:szCs w:val="18"/>
          <w:lang w:val="vi-VN"/>
        </w:rPr>
        <w:t>m non, học sinh, sinh viên, học viên cao học, nghiên cứu sinh đang học tại các cơ sở giáo dục đào tạo công lập thuộc tỉnh Nghệ An quản lý;</w:t>
      </w:r>
    </w:p>
    <w:p w14:paraId="64E6BFFB"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b. Các cơ sở giáo dục thuộc hệ thống giáo dục quốc dân theo quy định của Luật giáo dục, Luật giáo dục đại học và Luật giáo dục nghề nghiệp thuộc tỉnh Nghệ An quản lý.</w:t>
      </w:r>
    </w:p>
    <w:p w14:paraId="035FDFDF"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b/>
          <w:bCs/>
          <w:color w:val="000000"/>
          <w:sz w:val="18"/>
          <w:szCs w:val="18"/>
          <w:lang w:val="vi-VN"/>
        </w:rPr>
        <w:t>Điều 2. Mức thu học phí</w:t>
      </w:r>
    </w:p>
    <w:p w14:paraId="101C1FC4"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1. Mức thu học phí đối với các chương trình giáo dục đại trà đối với cấp học mầm non và giáo dục phổ thông công lập</w:t>
      </w:r>
    </w:p>
    <w:p w14:paraId="21FB6D0F" w14:textId="77777777" w:rsidR="00295FEB" w:rsidRPr="00295FEB" w:rsidRDefault="00295FEB" w:rsidP="00295FEB">
      <w:pPr>
        <w:shd w:val="clear" w:color="auto" w:fill="FFFFFF"/>
        <w:spacing w:before="120" w:after="120" w:line="234" w:lineRule="atLeast"/>
        <w:jc w:val="right"/>
        <w:rPr>
          <w:rFonts w:cs="Arial"/>
          <w:color w:val="000000"/>
          <w:sz w:val="18"/>
          <w:szCs w:val="18"/>
        </w:rPr>
      </w:pPr>
      <w:r w:rsidRPr="00295FEB">
        <w:rPr>
          <w:rFonts w:cs="Arial"/>
          <w:color w:val="000000"/>
          <w:sz w:val="18"/>
          <w:szCs w:val="18"/>
          <w:lang w:val="vi-VN"/>
        </w:rPr>
        <w:t>Đơn vị tính: 1.000 đồng/tháng/học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0"/>
        <w:gridCol w:w="2802"/>
        <w:gridCol w:w="934"/>
        <w:gridCol w:w="1401"/>
        <w:gridCol w:w="1308"/>
        <w:gridCol w:w="2335"/>
      </w:tblGrid>
      <w:tr w:rsidR="00295FEB" w:rsidRPr="00295FEB" w14:paraId="6EC4BEE0" w14:textId="77777777" w:rsidTr="00295FE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5939D8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TT</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14:paraId="4B0F566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Nội dung</w:t>
            </w:r>
          </w:p>
        </w:tc>
        <w:tc>
          <w:tcPr>
            <w:tcW w:w="3150" w:type="pct"/>
            <w:gridSpan w:val="4"/>
            <w:tcBorders>
              <w:top w:val="single" w:sz="8" w:space="0" w:color="auto"/>
              <w:left w:val="nil"/>
              <w:bottom w:val="single" w:sz="8" w:space="0" w:color="auto"/>
              <w:right w:val="single" w:sz="8" w:space="0" w:color="auto"/>
            </w:tcBorders>
            <w:shd w:val="clear" w:color="auto" w:fill="FFFFFF"/>
            <w:vAlign w:val="center"/>
            <w:hideMark/>
          </w:tcPr>
          <w:p w14:paraId="26719743"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Mức thu học phí</w:t>
            </w:r>
          </w:p>
        </w:tc>
      </w:tr>
      <w:tr w:rsidR="00295FEB" w:rsidRPr="00295FEB" w14:paraId="00A0E04E" w14:textId="77777777" w:rsidTr="00295F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CDB99E7" w14:textId="77777777" w:rsidR="00295FEB" w:rsidRPr="00295FEB" w:rsidRDefault="00295FEB" w:rsidP="00295FEB">
            <w:pPr>
              <w:rPr>
                <w:rFonts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FABF694" w14:textId="77777777" w:rsidR="00295FEB" w:rsidRPr="00295FEB" w:rsidRDefault="00295FEB" w:rsidP="00295FEB">
            <w:pPr>
              <w:rPr>
                <w:rFonts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14:paraId="631F666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Phư</w:t>
            </w:r>
            <w:r w:rsidRPr="00295FEB">
              <w:rPr>
                <w:rFonts w:cs="Arial"/>
                <w:b/>
                <w:bCs/>
                <w:color w:val="000000"/>
                <w:sz w:val="18"/>
                <w:szCs w:val="18"/>
              </w:rPr>
              <w:t>ờ</w:t>
            </w:r>
            <w:r w:rsidRPr="00295FEB">
              <w:rPr>
                <w:rFonts w:cs="Arial"/>
                <w:b/>
                <w:bCs/>
                <w:color w:val="000000"/>
                <w:sz w:val="18"/>
                <w:szCs w:val="18"/>
                <w:lang w:val="vi-VN"/>
              </w:rPr>
              <w:t>ng thuộc Thành phố Vinh</w:t>
            </w:r>
          </w:p>
        </w:tc>
        <w:tc>
          <w:tcPr>
            <w:tcW w:w="750" w:type="pct"/>
            <w:tcBorders>
              <w:top w:val="nil"/>
              <w:left w:val="nil"/>
              <w:bottom w:val="single" w:sz="8" w:space="0" w:color="auto"/>
              <w:right w:val="single" w:sz="8" w:space="0" w:color="auto"/>
            </w:tcBorders>
            <w:shd w:val="clear" w:color="auto" w:fill="FFFFFF"/>
            <w:vAlign w:val="center"/>
            <w:hideMark/>
          </w:tcPr>
          <w:p w14:paraId="46A95B8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Xã thuộc Thành phố Vinh; Phường thuộc Thị xã; Thị trấn thuộc huyện đồng bằng</w:t>
            </w:r>
          </w:p>
        </w:tc>
        <w:tc>
          <w:tcPr>
            <w:tcW w:w="700" w:type="pct"/>
            <w:tcBorders>
              <w:top w:val="nil"/>
              <w:left w:val="nil"/>
              <w:bottom w:val="single" w:sz="8" w:space="0" w:color="auto"/>
              <w:right w:val="single" w:sz="8" w:space="0" w:color="auto"/>
            </w:tcBorders>
            <w:shd w:val="clear" w:color="auto" w:fill="FFFFFF"/>
            <w:vAlign w:val="center"/>
            <w:hideMark/>
          </w:tcPr>
          <w:p w14:paraId="6A2A4F5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Xã thuộc Thị xã; xã thuộc huyện đồng bằng; Thị trấn thuộc huyện miền núi thấp</w:t>
            </w:r>
          </w:p>
        </w:tc>
        <w:tc>
          <w:tcPr>
            <w:tcW w:w="1150" w:type="pct"/>
            <w:tcBorders>
              <w:top w:val="nil"/>
              <w:left w:val="nil"/>
              <w:bottom w:val="single" w:sz="8" w:space="0" w:color="auto"/>
              <w:right w:val="single" w:sz="8" w:space="0" w:color="auto"/>
            </w:tcBorders>
            <w:shd w:val="clear" w:color="auto" w:fill="FFFFFF"/>
            <w:vAlign w:val="center"/>
            <w:hideMark/>
          </w:tcPr>
          <w:p w14:paraId="7433C1DB"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Các huyện mi</w:t>
            </w:r>
            <w:r w:rsidRPr="00295FEB">
              <w:rPr>
                <w:rFonts w:cs="Arial"/>
                <w:b/>
                <w:bCs/>
                <w:color w:val="000000"/>
                <w:sz w:val="18"/>
                <w:szCs w:val="18"/>
              </w:rPr>
              <w:t>ề</w:t>
            </w:r>
            <w:r w:rsidRPr="00295FEB">
              <w:rPr>
                <w:rFonts w:cs="Arial"/>
                <w:b/>
                <w:bCs/>
                <w:color w:val="000000"/>
                <w:sz w:val="18"/>
                <w:szCs w:val="18"/>
                <w:lang w:val="vi-VN"/>
              </w:rPr>
              <w:t>n núi cao; xã thuộc huyện miền núi thấp; vùng có điều kiện kinh tế - xã hội đặc biệt khó khăn theo quy định của cơ quan có thẩm quyền</w:t>
            </w:r>
          </w:p>
        </w:tc>
      </w:tr>
      <w:tr w:rsidR="00295FEB" w:rsidRPr="00295FEB" w14:paraId="73E2E5D2" w14:textId="77777777" w:rsidTr="00295FE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14:paraId="36C9B99F"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I. Học kỳ II, năm học 2016 -2017:</w:t>
            </w:r>
          </w:p>
        </w:tc>
      </w:tr>
      <w:tr w:rsidR="00295FEB" w:rsidRPr="00295FEB" w14:paraId="18E85396"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297A58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14:paraId="6EB5BF72"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Mầm non</w:t>
            </w:r>
          </w:p>
        </w:tc>
        <w:tc>
          <w:tcPr>
            <w:tcW w:w="500" w:type="pct"/>
            <w:tcBorders>
              <w:top w:val="nil"/>
              <w:left w:val="nil"/>
              <w:bottom w:val="single" w:sz="8" w:space="0" w:color="auto"/>
              <w:right w:val="single" w:sz="8" w:space="0" w:color="auto"/>
            </w:tcBorders>
            <w:shd w:val="clear" w:color="auto" w:fill="FFFFFF"/>
            <w:vAlign w:val="center"/>
            <w:hideMark/>
          </w:tcPr>
          <w:p w14:paraId="4D7E7A57"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210</w:t>
            </w:r>
          </w:p>
        </w:tc>
        <w:tc>
          <w:tcPr>
            <w:tcW w:w="750" w:type="pct"/>
            <w:tcBorders>
              <w:top w:val="nil"/>
              <w:left w:val="nil"/>
              <w:bottom w:val="single" w:sz="8" w:space="0" w:color="auto"/>
              <w:right w:val="single" w:sz="8" w:space="0" w:color="auto"/>
            </w:tcBorders>
            <w:shd w:val="clear" w:color="auto" w:fill="FFFFFF"/>
            <w:vAlign w:val="center"/>
            <w:hideMark/>
          </w:tcPr>
          <w:p w14:paraId="0828344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180</w:t>
            </w:r>
          </w:p>
        </w:tc>
        <w:tc>
          <w:tcPr>
            <w:tcW w:w="700" w:type="pct"/>
            <w:tcBorders>
              <w:top w:val="nil"/>
              <w:left w:val="nil"/>
              <w:bottom w:val="single" w:sz="8" w:space="0" w:color="auto"/>
              <w:right w:val="single" w:sz="8" w:space="0" w:color="auto"/>
            </w:tcBorders>
            <w:shd w:val="clear" w:color="auto" w:fill="FFFFFF"/>
            <w:vAlign w:val="center"/>
            <w:hideMark/>
          </w:tcPr>
          <w:p w14:paraId="09692A2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80</w:t>
            </w:r>
          </w:p>
        </w:tc>
        <w:tc>
          <w:tcPr>
            <w:tcW w:w="1150" w:type="pct"/>
            <w:tcBorders>
              <w:top w:val="nil"/>
              <w:left w:val="nil"/>
              <w:bottom w:val="single" w:sz="8" w:space="0" w:color="auto"/>
              <w:right w:val="single" w:sz="8" w:space="0" w:color="auto"/>
            </w:tcBorders>
            <w:shd w:val="clear" w:color="auto" w:fill="FFFFFF"/>
            <w:vAlign w:val="center"/>
            <w:hideMark/>
          </w:tcPr>
          <w:p w14:paraId="22830F2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40</w:t>
            </w:r>
          </w:p>
        </w:tc>
      </w:tr>
      <w:tr w:rsidR="00295FEB" w:rsidRPr="00295FEB" w14:paraId="2656DC7F"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3DB58D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14:paraId="30ECF90B"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Trung học cơ sở</w:t>
            </w:r>
          </w:p>
        </w:tc>
        <w:tc>
          <w:tcPr>
            <w:tcW w:w="500" w:type="pct"/>
            <w:tcBorders>
              <w:top w:val="nil"/>
              <w:left w:val="nil"/>
              <w:bottom w:val="single" w:sz="8" w:space="0" w:color="auto"/>
              <w:right w:val="single" w:sz="8" w:space="0" w:color="auto"/>
            </w:tcBorders>
            <w:shd w:val="clear" w:color="auto" w:fill="FFFFFF"/>
            <w:vAlign w:val="center"/>
            <w:hideMark/>
          </w:tcPr>
          <w:p w14:paraId="0E1ADDE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100</w:t>
            </w:r>
          </w:p>
        </w:tc>
        <w:tc>
          <w:tcPr>
            <w:tcW w:w="750" w:type="pct"/>
            <w:tcBorders>
              <w:top w:val="nil"/>
              <w:left w:val="nil"/>
              <w:bottom w:val="single" w:sz="8" w:space="0" w:color="auto"/>
              <w:right w:val="single" w:sz="8" w:space="0" w:color="auto"/>
            </w:tcBorders>
            <w:shd w:val="clear" w:color="auto" w:fill="FFFFFF"/>
            <w:vAlign w:val="center"/>
            <w:hideMark/>
          </w:tcPr>
          <w:p w14:paraId="37BFEEF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70</w:t>
            </w:r>
          </w:p>
        </w:tc>
        <w:tc>
          <w:tcPr>
            <w:tcW w:w="700" w:type="pct"/>
            <w:tcBorders>
              <w:top w:val="nil"/>
              <w:left w:val="nil"/>
              <w:bottom w:val="single" w:sz="8" w:space="0" w:color="auto"/>
              <w:right w:val="single" w:sz="8" w:space="0" w:color="auto"/>
            </w:tcBorders>
            <w:shd w:val="clear" w:color="auto" w:fill="FFFFFF"/>
            <w:vAlign w:val="center"/>
            <w:hideMark/>
          </w:tcPr>
          <w:p w14:paraId="5940345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40</w:t>
            </w:r>
          </w:p>
        </w:tc>
        <w:tc>
          <w:tcPr>
            <w:tcW w:w="1150" w:type="pct"/>
            <w:tcBorders>
              <w:top w:val="nil"/>
              <w:left w:val="nil"/>
              <w:bottom w:val="single" w:sz="8" w:space="0" w:color="auto"/>
              <w:right w:val="single" w:sz="8" w:space="0" w:color="auto"/>
            </w:tcBorders>
            <w:shd w:val="clear" w:color="auto" w:fill="FFFFFF"/>
            <w:vAlign w:val="center"/>
            <w:hideMark/>
          </w:tcPr>
          <w:p w14:paraId="0F2555B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25</w:t>
            </w:r>
          </w:p>
        </w:tc>
      </w:tr>
      <w:tr w:rsidR="00295FEB" w:rsidRPr="00295FEB" w14:paraId="60D6BC82"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D55CDC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14:paraId="0FC321E2"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Trung học ph</w:t>
            </w:r>
            <w:r w:rsidRPr="00295FEB">
              <w:rPr>
                <w:rFonts w:cs="Arial"/>
                <w:color w:val="000000"/>
                <w:sz w:val="18"/>
                <w:szCs w:val="18"/>
              </w:rPr>
              <w:t>ổ</w:t>
            </w:r>
            <w:r w:rsidRPr="00295FEB">
              <w:rPr>
                <w:rFonts w:cs="Arial"/>
                <w:color w:val="000000"/>
                <w:sz w:val="18"/>
                <w:szCs w:val="18"/>
                <w:lang w:val="vi-VN"/>
              </w:rPr>
              <w:t> thông và b</w:t>
            </w:r>
            <w:r w:rsidRPr="00295FEB">
              <w:rPr>
                <w:rFonts w:cs="Arial"/>
                <w:color w:val="000000"/>
                <w:sz w:val="18"/>
                <w:szCs w:val="18"/>
              </w:rPr>
              <w:t>ổ </w:t>
            </w:r>
            <w:r w:rsidRPr="00295FEB">
              <w:rPr>
                <w:rFonts w:cs="Arial"/>
                <w:color w:val="000000"/>
                <w:sz w:val="18"/>
                <w:szCs w:val="18"/>
                <w:lang w:val="vi-VN"/>
              </w:rPr>
              <w:t>túc Trung học ph</w:t>
            </w:r>
            <w:r w:rsidRPr="00295FEB">
              <w:rPr>
                <w:rFonts w:cs="Arial"/>
                <w:color w:val="000000"/>
                <w:sz w:val="18"/>
                <w:szCs w:val="18"/>
              </w:rPr>
              <w:t>ổ</w:t>
            </w:r>
            <w:r w:rsidRPr="00295FEB">
              <w:rPr>
                <w:rFonts w:cs="Arial"/>
                <w:color w:val="000000"/>
                <w:sz w:val="18"/>
                <w:szCs w:val="18"/>
                <w:lang w:val="vi-VN"/>
              </w:rPr>
              <w:t> thông</w:t>
            </w:r>
          </w:p>
        </w:tc>
        <w:tc>
          <w:tcPr>
            <w:tcW w:w="500" w:type="pct"/>
            <w:tcBorders>
              <w:top w:val="nil"/>
              <w:left w:val="nil"/>
              <w:bottom w:val="single" w:sz="8" w:space="0" w:color="auto"/>
              <w:right w:val="single" w:sz="8" w:space="0" w:color="auto"/>
            </w:tcBorders>
            <w:shd w:val="clear" w:color="auto" w:fill="FFFFFF"/>
            <w:vAlign w:val="center"/>
            <w:hideMark/>
          </w:tcPr>
          <w:p w14:paraId="4BF79A9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100</w:t>
            </w:r>
          </w:p>
        </w:tc>
        <w:tc>
          <w:tcPr>
            <w:tcW w:w="750" w:type="pct"/>
            <w:tcBorders>
              <w:top w:val="nil"/>
              <w:left w:val="nil"/>
              <w:bottom w:val="single" w:sz="8" w:space="0" w:color="auto"/>
              <w:right w:val="single" w:sz="8" w:space="0" w:color="auto"/>
            </w:tcBorders>
            <w:shd w:val="clear" w:color="auto" w:fill="FFFFFF"/>
            <w:vAlign w:val="center"/>
            <w:hideMark/>
          </w:tcPr>
          <w:p w14:paraId="74F180B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100</w:t>
            </w:r>
          </w:p>
        </w:tc>
        <w:tc>
          <w:tcPr>
            <w:tcW w:w="700" w:type="pct"/>
            <w:tcBorders>
              <w:top w:val="nil"/>
              <w:left w:val="nil"/>
              <w:bottom w:val="single" w:sz="8" w:space="0" w:color="auto"/>
              <w:right w:val="single" w:sz="8" w:space="0" w:color="auto"/>
            </w:tcBorders>
            <w:shd w:val="clear" w:color="auto" w:fill="FFFFFF"/>
            <w:vAlign w:val="center"/>
            <w:hideMark/>
          </w:tcPr>
          <w:p w14:paraId="6FE4F19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70</w:t>
            </w:r>
          </w:p>
        </w:tc>
        <w:tc>
          <w:tcPr>
            <w:tcW w:w="1150" w:type="pct"/>
            <w:tcBorders>
              <w:top w:val="nil"/>
              <w:left w:val="nil"/>
              <w:bottom w:val="single" w:sz="8" w:space="0" w:color="auto"/>
              <w:right w:val="single" w:sz="8" w:space="0" w:color="auto"/>
            </w:tcBorders>
            <w:shd w:val="clear" w:color="auto" w:fill="FFFFFF"/>
            <w:vAlign w:val="center"/>
            <w:hideMark/>
          </w:tcPr>
          <w:p w14:paraId="3D14C50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40</w:t>
            </w:r>
          </w:p>
        </w:tc>
      </w:tr>
      <w:tr w:rsidR="00295FEB" w:rsidRPr="00295FEB" w14:paraId="1C470782" w14:textId="77777777" w:rsidTr="00295FE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14:paraId="290ABED0"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II. Năm học 2017 - 2018 và năm học 2018 - 2019:</w:t>
            </w:r>
          </w:p>
        </w:tc>
      </w:tr>
      <w:tr w:rsidR="00295FEB" w:rsidRPr="00295FEB" w14:paraId="123A9D3A"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BF7C6D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14:paraId="1B93096F"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Mầm non</w:t>
            </w:r>
          </w:p>
        </w:tc>
        <w:tc>
          <w:tcPr>
            <w:tcW w:w="500" w:type="pct"/>
            <w:tcBorders>
              <w:top w:val="nil"/>
              <w:left w:val="nil"/>
              <w:bottom w:val="single" w:sz="8" w:space="0" w:color="auto"/>
              <w:right w:val="single" w:sz="8" w:space="0" w:color="auto"/>
            </w:tcBorders>
            <w:shd w:val="clear" w:color="auto" w:fill="FFFFFF"/>
            <w:vAlign w:val="center"/>
            <w:hideMark/>
          </w:tcPr>
          <w:p w14:paraId="72DDA22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250</w:t>
            </w:r>
          </w:p>
        </w:tc>
        <w:tc>
          <w:tcPr>
            <w:tcW w:w="750" w:type="pct"/>
            <w:tcBorders>
              <w:top w:val="nil"/>
              <w:left w:val="nil"/>
              <w:bottom w:val="single" w:sz="8" w:space="0" w:color="auto"/>
              <w:right w:val="single" w:sz="8" w:space="0" w:color="auto"/>
            </w:tcBorders>
            <w:shd w:val="clear" w:color="auto" w:fill="FFFFFF"/>
            <w:vAlign w:val="center"/>
            <w:hideMark/>
          </w:tcPr>
          <w:p w14:paraId="3BA22F7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190</w:t>
            </w:r>
          </w:p>
        </w:tc>
        <w:tc>
          <w:tcPr>
            <w:tcW w:w="700" w:type="pct"/>
            <w:tcBorders>
              <w:top w:val="nil"/>
              <w:left w:val="nil"/>
              <w:bottom w:val="single" w:sz="8" w:space="0" w:color="auto"/>
              <w:right w:val="single" w:sz="8" w:space="0" w:color="auto"/>
            </w:tcBorders>
            <w:shd w:val="clear" w:color="auto" w:fill="FFFFFF"/>
            <w:vAlign w:val="center"/>
            <w:hideMark/>
          </w:tcPr>
          <w:p w14:paraId="5803FA1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90</w:t>
            </w:r>
          </w:p>
        </w:tc>
        <w:tc>
          <w:tcPr>
            <w:tcW w:w="1150" w:type="pct"/>
            <w:tcBorders>
              <w:top w:val="nil"/>
              <w:left w:val="nil"/>
              <w:bottom w:val="single" w:sz="8" w:space="0" w:color="auto"/>
              <w:right w:val="single" w:sz="8" w:space="0" w:color="auto"/>
            </w:tcBorders>
            <w:shd w:val="clear" w:color="auto" w:fill="FFFFFF"/>
            <w:vAlign w:val="center"/>
            <w:hideMark/>
          </w:tcPr>
          <w:p w14:paraId="2B9F1D7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40</w:t>
            </w:r>
          </w:p>
        </w:tc>
      </w:tr>
      <w:tr w:rsidR="00295FEB" w:rsidRPr="00295FEB" w14:paraId="164F1272"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DAE6D9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14:paraId="57B04567"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Trung học cơ sở</w:t>
            </w:r>
          </w:p>
        </w:tc>
        <w:tc>
          <w:tcPr>
            <w:tcW w:w="500" w:type="pct"/>
            <w:tcBorders>
              <w:top w:val="nil"/>
              <w:left w:val="nil"/>
              <w:bottom w:val="single" w:sz="8" w:space="0" w:color="auto"/>
              <w:right w:val="single" w:sz="8" w:space="0" w:color="auto"/>
            </w:tcBorders>
            <w:shd w:val="clear" w:color="auto" w:fill="FFFFFF"/>
            <w:vAlign w:val="center"/>
            <w:hideMark/>
          </w:tcPr>
          <w:p w14:paraId="206355C3"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120</w:t>
            </w:r>
          </w:p>
        </w:tc>
        <w:tc>
          <w:tcPr>
            <w:tcW w:w="750" w:type="pct"/>
            <w:tcBorders>
              <w:top w:val="nil"/>
              <w:left w:val="nil"/>
              <w:bottom w:val="single" w:sz="8" w:space="0" w:color="auto"/>
              <w:right w:val="single" w:sz="8" w:space="0" w:color="auto"/>
            </w:tcBorders>
            <w:shd w:val="clear" w:color="auto" w:fill="FFFFFF"/>
            <w:vAlign w:val="center"/>
            <w:hideMark/>
          </w:tcPr>
          <w:p w14:paraId="1DDDEF6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80</w:t>
            </w:r>
          </w:p>
        </w:tc>
        <w:tc>
          <w:tcPr>
            <w:tcW w:w="700" w:type="pct"/>
            <w:tcBorders>
              <w:top w:val="nil"/>
              <w:left w:val="nil"/>
              <w:bottom w:val="single" w:sz="8" w:space="0" w:color="auto"/>
              <w:right w:val="single" w:sz="8" w:space="0" w:color="auto"/>
            </w:tcBorders>
            <w:shd w:val="clear" w:color="auto" w:fill="FFFFFF"/>
            <w:vAlign w:val="center"/>
            <w:hideMark/>
          </w:tcPr>
          <w:p w14:paraId="6636534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50</w:t>
            </w:r>
          </w:p>
        </w:tc>
        <w:tc>
          <w:tcPr>
            <w:tcW w:w="1150" w:type="pct"/>
            <w:tcBorders>
              <w:top w:val="nil"/>
              <w:left w:val="nil"/>
              <w:bottom w:val="single" w:sz="8" w:space="0" w:color="auto"/>
              <w:right w:val="single" w:sz="8" w:space="0" w:color="auto"/>
            </w:tcBorders>
            <w:shd w:val="clear" w:color="auto" w:fill="FFFFFF"/>
            <w:vAlign w:val="center"/>
            <w:hideMark/>
          </w:tcPr>
          <w:p w14:paraId="4D24C2B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30</w:t>
            </w:r>
          </w:p>
        </w:tc>
      </w:tr>
      <w:tr w:rsidR="00295FEB" w:rsidRPr="00295FEB" w14:paraId="287C6D39"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2834DB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14:paraId="32496F6D"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Trung học ph</w:t>
            </w:r>
            <w:r w:rsidRPr="00295FEB">
              <w:rPr>
                <w:rFonts w:cs="Arial"/>
                <w:color w:val="000000"/>
                <w:sz w:val="18"/>
                <w:szCs w:val="18"/>
              </w:rPr>
              <w:t>ổ </w:t>
            </w:r>
            <w:r w:rsidRPr="00295FEB">
              <w:rPr>
                <w:rFonts w:cs="Arial"/>
                <w:color w:val="000000"/>
                <w:sz w:val="18"/>
                <w:szCs w:val="18"/>
                <w:lang w:val="vi-VN"/>
              </w:rPr>
              <w:t>thông và bổ túc trung học ph</w:t>
            </w:r>
            <w:r w:rsidRPr="00295FEB">
              <w:rPr>
                <w:rFonts w:cs="Arial"/>
                <w:color w:val="000000"/>
                <w:sz w:val="18"/>
                <w:szCs w:val="18"/>
              </w:rPr>
              <w:t>ổ</w:t>
            </w:r>
            <w:r w:rsidRPr="00295FEB">
              <w:rPr>
                <w:rFonts w:cs="Arial"/>
                <w:color w:val="000000"/>
                <w:sz w:val="18"/>
                <w:szCs w:val="18"/>
                <w:lang w:val="vi-VN"/>
              </w:rPr>
              <w:t> thông</w:t>
            </w:r>
          </w:p>
        </w:tc>
        <w:tc>
          <w:tcPr>
            <w:tcW w:w="500" w:type="pct"/>
            <w:tcBorders>
              <w:top w:val="nil"/>
              <w:left w:val="nil"/>
              <w:bottom w:val="single" w:sz="8" w:space="0" w:color="auto"/>
              <w:right w:val="single" w:sz="8" w:space="0" w:color="auto"/>
            </w:tcBorders>
            <w:shd w:val="clear" w:color="auto" w:fill="FFFFFF"/>
            <w:vAlign w:val="center"/>
            <w:hideMark/>
          </w:tcPr>
          <w:p w14:paraId="46446B8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120</w:t>
            </w:r>
          </w:p>
        </w:tc>
        <w:tc>
          <w:tcPr>
            <w:tcW w:w="750" w:type="pct"/>
            <w:tcBorders>
              <w:top w:val="nil"/>
              <w:left w:val="nil"/>
              <w:bottom w:val="single" w:sz="8" w:space="0" w:color="auto"/>
              <w:right w:val="single" w:sz="8" w:space="0" w:color="auto"/>
            </w:tcBorders>
            <w:shd w:val="clear" w:color="auto" w:fill="FFFFFF"/>
            <w:vAlign w:val="center"/>
            <w:hideMark/>
          </w:tcPr>
          <w:p w14:paraId="49DD3BE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110</w:t>
            </w:r>
          </w:p>
        </w:tc>
        <w:tc>
          <w:tcPr>
            <w:tcW w:w="700" w:type="pct"/>
            <w:tcBorders>
              <w:top w:val="nil"/>
              <w:left w:val="nil"/>
              <w:bottom w:val="single" w:sz="8" w:space="0" w:color="auto"/>
              <w:right w:val="single" w:sz="8" w:space="0" w:color="auto"/>
            </w:tcBorders>
            <w:shd w:val="clear" w:color="auto" w:fill="FFFFFF"/>
            <w:vAlign w:val="center"/>
            <w:hideMark/>
          </w:tcPr>
          <w:p w14:paraId="4751144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80</w:t>
            </w:r>
          </w:p>
        </w:tc>
        <w:tc>
          <w:tcPr>
            <w:tcW w:w="1150" w:type="pct"/>
            <w:tcBorders>
              <w:top w:val="nil"/>
              <w:left w:val="nil"/>
              <w:bottom w:val="single" w:sz="8" w:space="0" w:color="auto"/>
              <w:right w:val="single" w:sz="8" w:space="0" w:color="auto"/>
            </w:tcBorders>
            <w:shd w:val="clear" w:color="auto" w:fill="FFFFFF"/>
            <w:vAlign w:val="center"/>
            <w:hideMark/>
          </w:tcPr>
          <w:p w14:paraId="0C8369B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40</w:t>
            </w:r>
          </w:p>
        </w:tc>
      </w:tr>
      <w:tr w:rsidR="00295FEB" w:rsidRPr="00295FEB" w14:paraId="17E115EC" w14:textId="77777777" w:rsidTr="00295FE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14:paraId="4876FD52"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III. Năm học 2019 - 2020 và năm học 2020 - 2021:</w:t>
            </w:r>
          </w:p>
        </w:tc>
      </w:tr>
      <w:tr w:rsidR="00295FEB" w:rsidRPr="00295FEB" w14:paraId="3763A814"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112BE2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14:paraId="37149EBA"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Mầm non</w:t>
            </w:r>
          </w:p>
        </w:tc>
        <w:tc>
          <w:tcPr>
            <w:tcW w:w="500" w:type="pct"/>
            <w:tcBorders>
              <w:top w:val="nil"/>
              <w:left w:val="nil"/>
              <w:bottom w:val="single" w:sz="8" w:space="0" w:color="auto"/>
              <w:right w:val="single" w:sz="8" w:space="0" w:color="auto"/>
            </w:tcBorders>
            <w:shd w:val="clear" w:color="auto" w:fill="FFFFFF"/>
            <w:vAlign w:val="center"/>
            <w:hideMark/>
          </w:tcPr>
          <w:p w14:paraId="2D1A1BE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280</w:t>
            </w:r>
          </w:p>
        </w:tc>
        <w:tc>
          <w:tcPr>
            <w:tcW w:w="750" w:type="pct"/>
            <w:tcBorders>
              <w:top w:val="nil"/>
              <w:left w:val="nil"/>
              <w:bottom w:val="single" w:sz="8" w:space="0" w:color="auto"/>
              <w:right w:val="single" w:sz="8" w:space="0" w:color="auto"/>
            </w:tcBorders>
            <w:shd w:val="clear" w:color="auto" w:fill="FFFFFF"/>
            <w:vAlign w:val="center"/>
            <w:hideMark/>
          </w:tcPr>
          <w:p w14:paraId="5DACB6E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200</w:t>
            </w:r>
          </w:p>
        </w:tc>
        <w:tc>
          <w:tcPr>
            <w:tcW w:w="700" w:type="pct"/>
            <w:tcBorders>
              <w:top w:val="nil"/>
              <w:left w:val="nil"/>
              <w:bottom w:val="single" w:sz="8" w:space="0" w:color="auto"/>
              <w:right w:val="single" w:sz="8" w:space="0" w:color="auto"/>
            </w:tcBorders>
            <w:shd w:val="clear" w:color="auto" w:fill="FFFFFF"/>
            <w:vAlign w:val="center"/>
            <w:hideMark/>
          </w:tcPr>
          <w:p w14:paraId="45F14A7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100</w:t>
            </w:r>
          </w:p>
        </w:tc>
        <w:tc>
          <w:tcPr>
            <w:tcW w:w="1150" w:type="pct"/>
            <w:tcBorders>
              <w:top w:val="nil"/>
              <w:left w:val="nil"/>
              <w:bottom w:val="single" w:sz="8" w:space="0" w:color="auto"/>
              <w:right w:val="single" w:sz="8" w:space="0" w:color="auto"/>
            </w:tcBorders>
            <w:shd w:val="clear" w:color="auto" w:fill="FFFFFF"/>
            <w:vAlign w:val="center"/>
            <w:hideMark/>
          </w:tcPr>
          <w:p w14:paraId="54C2271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45</w:t>
            </w:r>
          </w:p>
        </w:tc>
      </w:tr>
      <w:tr w:rsidR="00295FEB" w:rsidRPr="00295FEB" w14:paraId="72F6CA7C"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533DC9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14:paraId="31A3223E"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Trung học cơ sở</w:t>
            </w:r>
          </w:p>
        </w:tc>
        <w:tc>
          <w:tcPr>
            <w:tcW w:w="500" w:type="pct"/>
            <w:tcBorders>
              <w:top w:val="nil"/>
              <w:left w:val="nil"/>
              <w:bottom w:val="single" w:sz="8" w:space="0" w:color="auto"/>
              <w:right w:val="single" w:sz="8" w:space="0" w:color="auto"/>
            </w:tcBorders>
            <w:shd w:val="clear" w:color="auto" w:fill="FFFFFF"/>
            <w:vAlign w:val="center"/>
            <w:hideMark/>
          </w:tcPr>
          <w:p w14:paraId="5A6568A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130</w:t>
            </w:r>
          </w:p>
        </w:tc>
        <w:tc>
          <w:tcPr>
            <w:tcW w:w="750" w:type="pct"/>
            <w:tcBorders>
              <w:top w:val="nil"/>
              <w:left w:val="nil"/>
              <w:bottom w:val="single" w:sz="8" w:space="0" w:color="auto"/>
              <w:right w:val="single" w:sz="8" w:space="0" w:color="auto"/>
            </w:tcBorders>
            <w:shd w:val="clear" w:color="auto" w:fill="FFFFFF"/>
            <w:vAlign w:val="center"/>
            <w:hideMark/>
          </w:tcPr>
          <w:p w14:paraId="7F6BECF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90</w:t>
            </w:r>
          </w:p>
        </w:tc>
        <w:tc>
          <w:tcPr>
            <w:tcW w:w="700" w:type="pct"/>
            <w:tcBorders>
              <w:top w:val="nil"/>
              <w:left w:val="nil"/>
              <w:bottom w:val="single" w:sz="8" w:space="0" w:color="auto"/>
              <w:right w:val="single" w:sz="8" w:space="0" w:color="auto"/>
            </w:tcBorders>
            <w:shd w:val="clear" w:color="auto" w:fill="FFFFFF"/>
            <w:vAlign w:val="center"/>
            <w:hideMark/>
          </w:tcPr>
          <w:p w14:paraId="6A6E789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60</w:t>
            </w:r>
          </w:p>
        </w:tc>
        <w:tc>
          <w:tcPr>
            <w:tcW w:w="1150" w:type="pct"/>
            <w:tcBorders>
              <w:top w:val="nil"/>
              <w:left w:val="nil"/>
              <w:bottom w:val="single" w:sz="8" w:space="0" w:color="auto"/>
              <w:right w:val="single" w:sz="8" w:space="0" w:color="auto"/>
            </w:tcBorders>
            <w:shd w:val="clear" w:color="auto" w:fill="FFFFFF"/>
            <w:vAlign w:val="center"/>
            <w:hideMark/>
          </w:tcPr>
          <w:p w14:paraId="2B1580B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35</w:t>
            </w:r>
          </w:p>
        </w:tc>
      </w:tr>
      <w:tr w:rsidR="00295FEB" w:rsidRPr="00295FEB" w14:paraId="51ABA783" w14:textId="77777777" w:rsidTr="00295F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0C2DC2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14:paraId="4E8392D0"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Trung học ph</w:t>
            </w:r>
            <w:r w:rsidRPr="00295FEB">
              <w:rPr>
                <w:rFonts w:cs="Arial"/>
                <w:color w:val="000000"/>
                <w:sz w:val="18"/>
                <w:szCs w:val="18"/>
              </w:rPr>
              <w:t>ổ</w:t>
            </w:r>
            <w:r w:rsidRPr="00295FEB">
              <w:rPr>
                <w:rFonts w:cs="Arial"/>
                <w:color w:val="000000"/>
                <w:sz w:val="18"/>
                <w:szCs w:val="18"/>
                <w:lang w:val="vi-VN"/>
              </w:rPr>
              <w:t> thông và b</w:t>
            </w:r>
            <w:r w:rsidRPr="00295FEB">
              <w:rPr>
                <w:rFonts w:cs="Arial"/>
                <w:color w:val="000000"/>
                <w:sz w:val="18"/>
                <w:szCs w:val="18"/>
              </w:rPr>
              <w:t>ổ </w:t>
            </w:r>
            <w:r w:rsidRPr="00295FEB">
              <w:rPr>
                <w:rFonts w:cs="Arial"/>
                <w:color w:val="000000"/>
                <w:sz w:val="18"/>
                <w:szCs w:val="18"/>
                <w:lang w:val="vi-VN"/>
              </w:rPr>
              <w:t>túc trung học ph</w:t>
            </w:r>
            <w:r w:rsidRPr="00295FEB">
              <w:rPr>
                <w:rFonts w:cs="Arial"/>
                <w:color w:val="000000"/>
                <w:sz w:val="18"/>
                <w:szCs w:val="18"/>
              </w:rPr>
              <w:t>ổ</w:t>
            </w:r>
            <w:r w:rsidRPr="00295FEB">
              <w:rPr>
                <w:rFonts w:cs="Arial"/>
                <w:color w:val="000000"/>
                <w:sz w:val="18"/>
                <w:szCs w:val="18"/>
                <w:lang w:val="vi-VN"/>
              </w:rPr>
              <w:t> thông</w:t>
            </w:r>
          </w:p>
        </w:tc>
        <w:tc>
          <w:tcPr>
            <w:tcW w:w="500" w:type="pct"/>
            <w:tcBorders>
              <w:top w:val="nil"/>
              <w:left w:val="nil"/>
              <w:bottom w:val="single" w:sz="8" w:space="0" w:color="auto"/>
              <w:right w:val="single" w:sz="8" w:space="0" w:color="auto"/>
            </w:tcBorders>
            <w:shd w:val="clear" w:color="auto" w:fill="FFFFFF"/>
            <w:vAlign w:val="center"/>
            <w:hideMark/>
          </w:tcPr>
          <w:p w14:paraId="28A4119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130</w:t>
            </w:r>
          </w:p>
        </w:tc>
        <w:tc>
          <w:tcPr>
            <w:tcW w:w="750" w:type="pct"/>
            <w:tcBorders>
              <w:top w:val="nil"/>
              <w:left w:val="nil"/>
              <w:bottom w:val="single" w:sz="8" w:space="0" w:color="auto"/>
              <w:right w:val="single" w:sz="8" w:space="0" w:color="auto"/>
            </w:tcBorders>
            <w:shd w:val="clear" w:color="auto" w:fill="FFFFFF"/>
            <w:vAlign w:val="center"/>
            <w:hideMark/>
          </w:tcPr>
          <w:p w14:paraId="39431BC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120</w:t>
            </w:r>
          </w:p>
        </w:tc>
        <w:tc>
          <w:tcPr>
            <w:tcW w:w="700" w:type="pct"/>
            <w:tcBorders>
              <w:top w:val="nil"/>
              <w:left w:val="nil"/>
              <w:bottom w:val="single" w:sz="8" w:space="0" w:color="auto"/>
              <w:right w:val="single" w:sz="8" w:space="0" w:color="auto"/>
            </w:tcBorders>
            <w:shd w:val="clear" w:color="auto" w:fill="FFFFFF"/>
            <w:vAlign w:val="center"/>
            <w:hideMark/>
          </w:tcPr>
          <w:p w14:paraId="5E8E7AC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90</w:t>
            </w:r>
          </w:p>
        </w:tc>
        <w:tc>
          <w:tcPr>
            <w:tcW w:w="1150" w:type="pct"/>
            <w:tcBorders>
              <w:top w:val="nil"/>
              <w:left w:val="nil"/>
              <w:bottom w:val="single" w:sz="8" w:space="0" w:color="auto"/>
              <w:right w:val="single" w:sz="8" w:space="0" w:color="auto"/>
            </w:tcBorders>
            <w:shd w:val="clear" w:color="auto" w:fill="FFFFFF"/>
            <w:vAlign w:val="center"/>
            <w:hideMark/>
          </w:tcPr>
          <w:p w14:paraId="1B095FC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45</w:t>
            </w:r>
          </w:p>
        </w:tc>
      </w:tr>
    </w:tbl>
    <w:p w14:paraId="4146271A"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2. Mức thu học phí tại các cơ sở đào tạo, dạy nghề công lập</w:t>
      </w:r>
    </w:p>
    <w:p w14:paraId="3B56FA78"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a) Đối với các chương trình đào tạo đại trà trình độ đại học tại các cơ sở giáo dục công lập chưa tự bảo đảm kinh phí chi thường xuyên và chi đầu tư.</w:t>
      </w:r>
    </w:p>
    <w:p w14:paraId="12D3A843" w14:textId="77777777" w:rsidR="00295FEB" w:rsidRPr="00295FEB" w:rsidRDefault="00295FEB" w:rsidP="00295FEB">
      <w:pPr>
        <w:shd w:val="clear" w:color="auto" w:fill="FFFFFF"/>
        <w:spacing w:before="120" w:after="120" w:line="234" w:lineRule="atLeast"/>
        <w:jc w:val="right"/>
        <w:rPr>
          <w:rFonts w:cs="Arial"/>
          <w:color w:val="000000"/>
          <w:sz w:val="18"/>
          <w:szCs w:val="18"/>
        </w:rPr>
      </w:pPr>
      <w:r w:rsidRPr="00295FEB">
        <w:rPr>
          <w:rFonts w:cs="Arial"/>
          <w:color w:val="000000"/>
          <w:sz w:val="18"/>
          <w:szCs w:val="18"/>
          <w:lang w:val="vi-VN"/>
        </w:rPr>
        <w:t>Đơn vị tính: 1.000 đ</w:t>
      </w:r>
      <w:r w:rsidRPr="00295FEB">
        <w:rPr>
          <w:rFonts w:cs="Arial"/>
          <w:color w:val="000000"/>
          <w:sz w:val="18"/>
          <w:szCs w:val="18"/>
        </w:rPr>
        <w:t>ồ</w:t>
      </w:r>
      <w:r w:rsidRPr="00295FEB">
        <w:rPr>
          <w:rFonts w:cs="Arial"/>
          <w:color w:val="000000"/>
          <w:sz w:val="18"/>
          <w:szCs w:val="18"/>
          <w:lang w:val="vi-VN"/>
        </w:rPr>
        <w:t>ng/tháng/sinh viên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080"/>
        <w:gridCol w:w="1252"/>
        <w:gridCol w:w="1252"/>
        <w:gridCol w:w="1252"/>
        <w:gridCol w:w="1252"/>
        <w:gridCol w:w="1252"/>
      </w:tblGrid>
      <w:tr w:rsidR="00295FEB" w:rsidRPr="00295FEB" w14:paraId="6E277889" w14:textId="77777777" w:rsidTr="00295FEB">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CEABD9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Khối ngành, chuyên ngành đào tạo</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47782D3"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Học kỳ II, Năm học 2016-2017</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67E2AAF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2017-2018</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7DC6EA6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2018-2019</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531A5AB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2019-2020</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517D3DC"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2020-2021</w:t>
            </w:r>
          </w:p>
        </w:tc>
      </w:tr>
      <w:tr w:rsidR="00295FEB" w:rsidRPr="00295FEB" w14:paraId="785629B0" w14:textId="77777777" w:rsidTr="00295FEB">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14:paraId="7B4802E5"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Khoa học xã hội, kinh tế, luật; nông, lâm, thủy sản</w:t>
            </w:r>
          </w:p>
        </w:tc>
        <w:tc>
          <w:tcPr>
            <w:tcW w:w="650" w:type="pct"/>
            <w:tcBorders>
              <w:top w:val="nil"/>
              <w:left w:val="nil"/>
              <w:bottom w:val="single" w:sz="8" w:space="0" w:color="auto"/>
              <w:right w:val="single" w:sz="8" w:space="0" w:color="auto"/>
            </w:tcBorders>
            <w:shd w:val="clear" w:color="auto" w:fill="FFFFFF"/>
            <w:vAlign w:val="center"/>
            <w:hideMark/>
          </w:tcPr>
          <w:p w14:paraId="14A41763"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620</w:t>
            </w:r>
          </w:p>
        </w:tc>
        <w:tc>
          <w:tcPr>
            <w:tcW w:w="650" w:type="pct"/>
            <w:tcBorders>
              <w:top w:val="nil"/>
              <w:left w:val="nil"/>
              <w:bottom w:val="single" w:sz="8" w:space="0" w:color="auto"/>
              <w:right w:val="single" w:sz="8" w:space="0" w:color="auto"/>
            </w:tcBorders>
            <w:shd w:val="clear" w:color="auto" w:fill="FFFFFF"/>
            <w:vAlign w:val="center"/>
            <w:hideMark/>
          </w:tcPr>
          <w:p w14:paraId="7621DEB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690</w:t>
            </w:r>
          </w:p>
        </w:tc>
        <w:tc>
          <w:tcPr>
            <w:tcW w:w="650" w:type="pct"/>
            <w:tcBorders>
              <w:top w:val="nil"/>
              <w:left w:val="nil"/>
              <w:bottom w:val="single" w:sz="8" w:space="0" w:color="auto"/>
              <w:right w:val="single" w:sz="8" w:space="0" w:color="auto"/>
            </w:tcBorders>
            <w:shd w:val="clear" w:color="auto" w:fill="FFFFFF"/>
            <w:vAlign w:val="center"/>
            <w:hideMark/>
          </w:tcPr>
          <w:p w14:paraId="0C6B1E8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760</w:t>
            </w:r>
          </w:p>
        </w:tc>
        <w:tc>
          <w:tcPr>
            <w:tcW w:w="650" w:type="pct"/>
            <w:tcBorders>
              <w:top w:val="nil"/>
              <w:left w:val="nil"/>
              <w:bottom w:val="single" w:sz="8" w:space="0" w:color="auto"/>
              <w:right w:val="single" w:sz="8" w:space="0" w:color="auto"/>
            </w:tcBorders>
            <w:shd w:val="clear" w:color="auto" w:fill="FFFFFF"/>
            <w:vAlign w:val="center"/>
            <w:hideMark/>
          </w:tcPr>
          <w:p w14:paraId="047FE70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840</w:t>
            </w:r>
          </w:p>
        </w:tc>
        <w:tc>
          <w:tcPr>
            <w:tcW w:w="650" w:type="pct"/>
            <w:tcBorders>
              <w:top w:val="nil"/>
              <w:left w:val="nil"/>
              <w:bottom w:val="single" w:sz="8" w:space="0" w:color="auto"/>
              <w:right w:val="single" w:sz="8" w:space="0" w:color="auto"/>
            </w:tcBorders>
            <w:shd w:val="clear" w:color="auto" w:fill="FFFFFF"/>
            <w:vAlign w:val="center"/>
            <w:hideMark/>
          </w:tcPr>
          <w:p w14:paraId="39CFEA2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930</w:t>
            </w:r>
          </w:p>
        </w:tc>
      </w:tr>
      <w:tr w:rsidR="00295FEB" w:rsidRPr="00295FEB" w14:paraId="11293FEE" w14:textId="77777777" w:rsidTr="00295FEB">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14:paraId="1C8A3123"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Khoa học tự nhiên; kỹ thuật, công nghệ; thể dục thể thao, nghệ thuật; khách sạn, du lịch</w:t>
            </w:r>
          </w:p>
        </w:tc>
        <w:tc>
          <w:tcPr>
            <w:tcW w:w="650" w:type="pct"/>
            <w:tcBorders>
              <w:top w:val="nil"/>
              <w:left w:val="nil"/>
              <w:bottom w:val="single" w:sz="8" w:space="0" w:color="auto"/>
              <w:right w:val="single" w:sz="8" w:space="0" w:color="auto"/>
            </w:tcBorders>
            <w:shd w:val="clear" w:color="auto" w:fill="FFFFFF"/>
            <w:vAlign w:val="center"/>
            <w:hideMark/>
          </w:tcPr>
          <w:p w14:paraId="7C8BCA47"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740</w:t>
            </w:r>
          </w:p>
        </w:tc>
        <w:tc>
          <w:tcPr>
            <w:tcW w:w="650" w:type="pct"/>
            <w:tcBorders>
              <w:top w:val="nil"/>
              <w:left w:val="nil"/>
              <w:bottom w:val="single" w:sz="8" w:space="0" w:color="auto"/>
              <w:right w:val="single" w:sz="8" w:space="0" w:color="auto"/>
            </w:tcBorders>
            <w:shd w:val="clear" w:color="auto" w:fill="FFFFFF"/>
            <w:vAlign w:val="center"/>
            <w:hideMark/>
          </w:tcPr>
          <w:p w14:paraId="19DBF956"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820</w:t>
            </w:r>
          </w:p>
        </w:tc>
        <w:tc>
          <w:tcPr>
            <w:tcW w:w="650" w:type="pct"/>
            <w:tcBorders>
              <w:top w:val="nil"/>
              <w:left w:val="nil"/>
              <w:bottom w:val="single" w:sz="8" w:space="0" w:color="auto"/>
              <w:right w:val="single" w:sz="8" w:space="0" w:color="auto"/>
            </w:tcBorders>
            <w:shd w:val="clear" w:color="auto" w:fill="FFFFFF"/>
            <w:vAlign w:val="center"/>
            <w:hideMark/>
          </w:tcPr>
          <w:p w14:paraId="26F90F5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910</w:t>
            </w:r>
          </w:p>
        </w:tc>
        <w:tc>
          <w:tcPr>
            <w:tcW w:w="650" w:type="pct"/>
            <w:tcBorders>
              <w:top w:val="nil"/>
              <w:left w:val="nil"/>
              <w:bottom w:val="single" w:sz="8" w:space="0" w:color="auto"/>
              <w:right w:val="single" w:sz="8" w:space="0" w:color="auto"/>
            </w:tcBorders>
            <w:shd w:val="clear" w:color="auto" w:fill="FFFFFF"/>
            <w:vAlign w:val="center"/>
            <w:hideMark/>
          </w:tcPr>
          <w:p w14:paraId="3BCD5D4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1.010</w:t>
            </w:r>
          </w:p>
        </w:tc>
        <w:tc>
          <w:tcPr>
            <w:tcW w:w="650" w:type="pct"/>
            <w:tcBorders>
              <w:top w:val="nil"/>
              <w:left w:val="nil"/>
              <w:bottom w:val="single" w:sz="8" w:space="0" w:color="auto"/>
              <w:right w:val="single" w:sz="8" w:space="0" w:color="auto"/>
            </w:tcBorders>
            <w:shd w:val="clear" w:color="auto" w:fill="FFFFFF"/>
            <w:vAlign w:val="center"/>
            <w:hideMark/>
          </w:tcPr>
          <w:p w14:paraId="5081731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1.120</w:t>
            </w:r>
          </w:p>
        </w:tc>
      </w:tr>
      <w:tr w:rsidR="00295FEB" w:rsidRPr="00295FEB" w14:paraId="230B2057" w14:textId="77777777" w:rsidTr="00295FEB">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14:paraId="768649A0"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Y dược</w:t>
            </w:r>
          </w:p>
        </w:tc>
        <w:tc>
          <w:tcPr>
            <w:tcW w:w="650" w:type="pct"/>
            <w:tcBorders>
              <w:top w:val="nil"/>
              <w:left w:val="nil"/>
              <w:bottom w:val="single" w:sz="8" w:space="0" w:color="auto"/>
              <w:right w:val="single" w:sz="8" w:space="0" w:color="auto"/>
            </w:tcBorders>
            <w:shd w:val="clear" w:color="auto" w:fill="FFFFFF"/>
            <w:vAlign w:val="center"/>
            <w:hideMark/>
          </w:tcPr>
          <w:p w14:paraId="18C379DC"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920</w:t>
            </w:r>
          </w:p>
        </w:tc>
        <w:tc>
          <w:tcPr>
            <w:tcW w:w="650" w:type="pct"/>
            <w:tcBorders>
              <w:top w:val="nil"/>
              <w:left w:val="nil"/>
              <w:bottom w:val="single" w:sz="8" w:space="0" w:color="auto"/>
              <w:right w:val="single" w:sz="8" w:space="0" w:color="auto"/>
            </w:tcBorders>
            <w:shd w:val="clear" w:color="auto" w:fill="FFFFFF"/>
            <w:vAlign w:val="center"/>
            <w:hideMark/>
          </w:tcPr>
          <w:p w14:paraId="1E26B4C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1.020</w:t>
            </w:r>
          </w:p>
        </w:tc>
        <w:tc>
          <w:tcPr>
            <w:tcW w:w="650" w:type="pct"/>
            <w:tcBorders>
              <w:top w:val="nil"/>
              <w:left w:val="nil"/>
              <w:bottom w:val="single" w:sz="8" w:space="0" w:color="auto"/>
              <w:right w:val="single" w:sz="8" w:space="0" w:color="auto"/>
            </w:tcBorders>
            <w:shd w:val="clear" w:color="auto" w:fill="FFFFFF"/>
            <w:vAlign w:val="center"/>
            <w:hideMark/>
          </w:tcPr>
          <w:p w14:paraId="4DF2178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1.130</w:t>
            </w:r>
          </w:p>
        </w:tc>
        <w:tc>
          <w:tcPr>
            <w:tcW w:w="650" w:type="pct"/>
            <w:tcBorders>
              <w:top w:val="nil"/>
              <w:left w:val="nil"/>
              <w:bottom w:val="single" w:sz="8" w:space="0" w:color="auto"/>
              <w:right w:val="single" w:sz="8" w:space="0" w:color="auto"/>
            </w:tcBorders>
            <w:shd w:val="clear" w:color="auto" w:fill="FFFFFF"/>
            <w:vAlign w:val="center"/>
            <w:hideMark/>
          </w:tcPr>
          <w:p w14:paraId="5B7E4D3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1.250</w:t>
            </w:r>
          </w:p>
        </w:tc>
        <w:tc>
          <w:tcPr>
            <w:tcW w:w="650" w:type="pct"/>
            <w:tcBorders>
              <w:top w:val="nil"/>
              <w:left w:val="nil"/>
              <w:bottom w:val="single" w:sz="8" w:space="0" w:color="auto"/>
              <w:right w:val="single" w:sz="8" w:space="0" w:color="auto"/>
            </w:tcBorders>
            <w:shd w:val="clear" w:color="auto" w:fill="FFFFFF"/>
            <w:vAlign w:val="center"/>
            <w:hideMark/>
          </w:tcPr>
          <w:p w14:paraId="176544B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1.380</w:t>
            </w:r>
          </w:p>
        </w:tc>
      </w:tr>
    </w:tbl>
    <w:p w14:paraId="7CE471FC"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b) Đối với đào tạo thạc sĩ, tiến sĩ được xác định bằng mức học phí quy định tại điểm a Khoản này nhân hệ số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3"/>
        <w:gridCol w:w="4717"/>
      </w:tblGrid>
      <w:tr w:rsidR="00295FEB" w:rsidRPr="00295FEB" w14:paraId="7BD8BD73" w14:textId="77777777" w:rsidTr="00295FEB">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hideMark/>
          </w:tcPr>
          <w:p w14:paraId="62F5BC3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Trình đ</w:t>
            </w:r>
            <w:r w:rsidRPr="00295FEB">
              <w:rPr>
                <w:rFonts w:cs="Arial"/>
                <w:b/>
                <w:bCs/>
                <w:color w:val="000000"/>
                <w:sz w:val="18"/>
                <w:szCs w:val="18"/>
              </w:rPr>
              <w:t>ộ</w:t>
            </w:r>
            <w:r w:rsidRPr="00295FEB">
              <w:rPr>
                <w:rFonts w:cs="Arial"/>
                <w:b/>
                <w:bCs/>
                <w:color w:val="000000"/>
                <w:sz w:val="18"/>
                <w:szCs w:val="18"/>
                <w:lang w:val="vi-VN"/>
              </w:rPr>
              <w:t> đào t</w:t>
            </w:r>
            <w:r w:rsidRPr="00295FEB">
              <w:rPr>
                <w:rFonts w:cs="Arial"/>
                <w:b/>
                <w:bCs/>
                <w:color w:val="000000"/>
                <w:sz w:val="18"/>
                <w:szCs w:val="18"/>
              </w:rPr>
              <w:t>ạ</w:t>
            </w:r>
            <w:r w:rsidRPr="00295FEB">
              <w:rPr>
                <w:rFonts w:cs="Arial"/>
                <w:b/>
                <w:bCs/>
                <w:color w:val="000000"/>
                <w:sz w:val="18"/>
                <w:szCs w:val="18"/>
                <w:lang w:val="vi-VN"/>
              </w:rPr>
              <w:t>o</w:t>
            </w:r>
          </w:p>
        </w:tc>
        <w:tc>
          <w:tcPr>
            <w:tcW w:w="250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14:paraId="08428AF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H</w:t>
            </w:r>
            <w:r w:rsidRPr="00295FEB">
              <w:rPr>
                <w:rFonts w:cs="Arial"/>
                <w:b/>
                <w:bCs/>
                <w:color w:val="000000"/>
                <w:sz w:val="18"/>
                <w:szCs w:val="18"/>
              </w:rPr>
              <w:t>ệ </w:t>
            </w:r>
            <w:r w:rsidRPr="00295FEB">
              <w:rPr>
                <w:rFonts w:cs="Arial"/>
                <w:b/>
                <w:bCs/>
                <w:color w:val="000000"/>
                <w:sz w:val="18"/>
                <w:szCs w:val="18"/>
                <w:lang w:val="vi-VN"/>
              </w:rPr>
              <w:t>số so với đ</w:t>
            </w:r>
            <w:r w:rsidRPr="00295FEB">
              <w:rPr>
                <w:rFonts w:cs="Arial"/>
                <w:b/>
                <w:bCs/>
                <w:color w:val="000000"/>
                <w:sz w:val="18"/>
                <w:szCs w:val="18"/>
              </w:rPr>
              <w:t>ạ</w:t>
            </w:r>
            <w:r w:rsidRPr="00295FEB">
              <w:rPr>
                <w:rFonts w:cs="Arial"/>
                <w:b/>
                <w:bCs/>
                <w:color w:val="000000"/>
                <w:sz w:val="18"/>
                <w:szCs w:val="18"/>
                <w:lang w:val="vi-VN"/>
              </w:rPr>
              <w:t>i h</w:t>
            </w:r>
            <w:r w:rsidRPr="00295FEB">
              <w:rPr>
                <w:rFonts w:cs="Arial"/>
                <w:b/>
                <w:bCs/>
                <w:color w:val="000000"/>
                <w:sz w:val="18"/>
                <w:szCs w:val="18"/>
              </w:rPr>
              <w:t>ọ</w:t>
            </w:r>
            <w:r w:rsidRPr="00295FEB">
              <w:rPr>
                <w:rFonts w:cs="Arial"/>
                <w:b/>
                <w:bCs/>
                <w:color w:val="000000"/>
                <w:sz w:val="18"/>
                <w:szCs w:val="18"/>
                <w:lang w:val="vi-VN"/>
              </w:rPr>
              <w:t>c</w:t>
            </w:r>
          </w:p>
        </w:tc>
      </w:tr>
      <w:tr w:rsidR="00295FEB" w:rsidRPr="00295FEB" w14:paraId="2BEB51A2" w14:textId="77777777" w:rsidTr="00295FEB">
        <w:trPr>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hideMark/>
          </w:tcPr>
          <w:p w14:paraId="44E8E1AF"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 Đào tạo thạc sĩ</w:t>
            </w:r>
          </w:p>
        </w:tc>
        <w:tc>
          <w:tcPr>
            <w:tcW w:w="2500" w:type="pct"/>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14:paraId="3526C89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1,5</w:t>
            </w:r>
          </w:p>
        </w:tc>
      </w:tr>
      <w:tr w:rsidR="00295FEB" w:rsidRPr="00295FEB" w14:paraId="23C79CDD" w14:textId="77777777" w:rsidTr="00295FEB">
        <w:trPr>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hideMark/>
          </w:tcPr>
          <w:p w14:paraId="7DA76D78"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 Đào tạo tiến sĩ</w:t>
            </w:r>
          </w:p>
        </w:tc>
        <w:tc>
          <w:tcPr>
            <w:tcW w:w="2500" w:type="pct"/>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14:paraId="1B1F8896"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2,5</w:t>
            </w:r>
          </w:p>
        </w:tc>
      </w:tr>
    </w:tbl>
    <w:p w14:paraId="3BD990DE"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c) Đ</w:t>
      </w:r>
      <w:r w:rsidRPr="00295FEB">
        <w:rPr>
          <w:rFonts w:cs="Arial"/>
          <w:color w:val="000000"/>
          <w:sz w:val="18"/>
          <w:szCs w:val="18"/>
        </w:rPr>
        <w:t>ố</w:t>
      </w:r>
      <w:r w:rsidRPr="00295FEB">
        <w:rPr>
          <w:rFonts w:cs="Arial"/>
          <w:color w:val="000000"/>
          <w:sz w:val="18"/>
          <w:szCs w:val="18"/>
          <w:lang w:val="vi-VN"/>
        </w:rPr>
        <w:t>i với đào tạo cao đ</w:t>
      </w:r>
      <w:r w:rsidRPr="00295FEB">
        <w:rPr>
          <w:rFonts w:cs="Arial"/>
          <w:color w:val="000000"/>
          <w:sz w:val="18"/>
          <w:szCs w:val="18"/>
        </w:rPr>
        <w:t>ẳ</w:t>
      </w:r>
      <w:r w:rsidRPr="00295FEB">
        <w:rPr>
          <w:rFonts w:cs="Arial"/>
          <w:color w:val="000000"/>
          <w:sz w:val="18"/>
          <w:szCs w:val="18"/>
          <w:lang w:val="vi-VN"/>
        </w:rPr>
        <w:t>ng, trung cấp tại các cơ sở giáo dục công lập:</w:t>
      </w:r>
    </w:p>
    <w:p w14:paraId="24977289"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Chương trình đào tạo đại trà trình độ cao đẳng, trung cấp tại các cơ sở giáo dục công lập chưa tự bảo đảm kinh phí chi thường xuyên và chi đầu tư.</w:t>
      </w:r>
    </w:p>
    <w:p w14:paraId="6111BC19" w14:textId="77777777" w:rsidR="00295FEB" w:rsidRPr="00295FEB" w:rsidRDefault="00295FEB" w:rsidP="00295FEB">
      <w:pPr>
        <w:shd w:val="clear" w:color="auto" w:fill="FFFFFF"/>
        <w:spacing w:before="120" w:after="120" w:line="234" w:lineRule="atLeast"/>
        <w:jc w:val="right"/>
        <w:rPr>
          <w:rFonts w:cs="Arial"/>
          <w:color w:val="000000"/>
          <w:sz w:val="18"/>
          <w:szCs w:val="18"/>
        </w:rPr>
      </w:pPr>
      <w:r w:rsidRPr="00295FEB">
        <w:rPr>
          <w:rFonts w:cs="Arial"/>
          <w:color w:val="000000"/>
          <w:sz w:val="18"/>
          <w:szCs w:val="18"/>
          <w:lang w:val="vi-VN"/>
        </w:rPr>
        <w:t>Đơn vị tính: 1.000 đồng/tháng/sinh viên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80"/>
        <w:gridCol w:w="721"/>
        <w:gridCol w:w="721"/>
        <w:gridCol w:w="543"/>
        <w:gridCol w:w="543"/>
        <w:gridCol w:w="543"/>
        <w:gridCol w:w="543"/>
        <w:gridCol w:w="475"/>
        <w:gridCol w:w="698"/>
        <w:gridCol w:w="475"/>
        <w:gridCol w:w="698"/>
      </w:tblGrid>
      <w:tr w:rsidR="00295FEB" w:rsidRPr="00295FEB" w14:paraId="6316A941" w14:textId="77777777" w:rsidTr="00295FEB">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069EC1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Khối ngành, chuyên ngành đào tạo</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14:paraId="7A93F6F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Học kỳ II, Năm học 2016-2017</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14:paraId="19773BA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2017-2018</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14:paraId="0E39362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2018-2019</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14:paraId="43DEB1D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2019-2020</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14:paraId="51591F6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Năm học 2020-2021</w:t>
            </w:r>
          </w:p>
        </w:tc>
      </w:tr>
      <w:tr w:rsidR="00295FEB" w:rsidRPr="00295FEB" w14:paraId="04FFE98D" w14:textId="77777777" w:rsidTr="00295F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767FF99" w14:textId="77777777" w:rsidR="00295FEB" w:rsidRPr="00295FEB" w:rsidRDefault="00295FEB" w:rsidP="00295FEB">
            <w:pPr>
              <w:rPr>
                <w:rFonts w:cs="Arial"/>
                <w:color w:val="000000"/>
                <w:sz w:val="18"/>
                <w:szCs w:val="18"/>
              </w:rPr>
            </w:pPr>
          </w:p>
        </w:tc>
        <w:tc>
          <w:tcPr>
            <w:tcW w:w="0" w:type="auto"/>
            <w:tcBorders>
              <w:top w:val="nil"/>
              <w:left w:val="nil"/>
              <w:bottom w:val="single" w:sz="8" w:space="0" w:color="auto"/>
              <w:right w:val="single" w:sz="8" w:space="0" w:color="auto"/>
            </w:tcBorders>
            <w:shd w:val="clear" w:color="auto" w:fill="FFFFFF"/>
            <w:vAlign w:val="center"/>
            <w:hideMark/>
          </w:tcPr>
          <w:p w14:paraId="6BC57A61"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TC</w:t>
            </w:r>
          </w:p>
        </w:tc>
        <w:tc>
          <w:tcPr>
            <w:tcW w:w="0" w:type="auto"/>
            <w:tcBorders>
              <w:top w:val="nil"/>
              <w:left w:val="nil"/>
              <w:bottom w:val="single" w:sz="8" w:space="0" w:color="auto"/>
              <w:right w:val="single" w:sz="8" w:space="0" w:color="auto"/>
            </w:tcBorders>
            <w:shd w:val="clear" w:color="auto" w:fill="FFFFFF"/>
            <w:vAlign w:val="center"/>
            <w:hideMark/>
          </w:tcPr>
          <w:p w14:paraId="11F4C75D"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CĐ</w:t>
            </w:r>
          </w:p>
        </w:tc>
        <w:tc>
          <w:tcPr>
            <w:tcW w:w="0" w:type="auto"/>
            <w:tcBorders>
              <w:top w:val="nil"/>
              <w:left w:val="nil"/>
              <w:bottom w:val="single" w:sz="8" w:space="0" w:color="auto"/>
              <w:right w:val="single" w:sz="8" w:space="0" w:color="auto"/>
            </w:tcBorders>
            <w:shd w:val="clear" w:color="auto" w:fill="FFFFFF"/>
            <w:vAlign w:val="center"/>
            <w:hideMark/>
          </w:tcPr>
          <w:p w14:paraId="7690F27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TC</w:t>
            </w:r>
          </w:p>
        </w:tc>
        <w:tc>
          <w:tcPr>
            <w:tcW w:w="0" w:type="auto"/>
            <w:tcBorders>
              <w:top w:val="nil"/>
              <w:left w:val="nil"/>
              <w:bottom w:val="single" w:sz="8" w:space="0" w:color="auto"/>
              <w:right w:val="single" w:sz="8" w:space="0" w:color="auto"/>
            </w:tcBorders>
            <w:shd w:val="clear" w:color="auto" w:fill="FFFFFF"/>
            <w:vAlign w:val="center"/>
            <w:hideMark/>
          </w:tcPr>
          <w:p w14:paraId="31B24AC5"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CĐ</w:t>
            </w:r>
          </w:p>
        </w:tc>
        <w:tc>
          <w:tcPr>
            <w:tcW w:w="0" w:type="auto"/>
            <w:tcBorders>
              <w:top w:val="nil"/>
              <w:left w:val="nil"/>
              <w:bottom w:val="single" w:sz="8" w:space="0" w:color="auto"/>
              <w:right w:val="single" w:sz="8" w:space="0" w:color="auto"/>
            </w:tcBorders>
            <w:shd w:val="clear" w:color="auto" w:fill="FFFFFF"/>
            <w:vAlign w:val="center"/>
            <w:hideMark/>
          </w:tcPr>
          <w:p w14:paraId="1FEB408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TC</w:t>
            </w:r>
          </w:p>
        </w:tc>
        <w:tc>
          <w:tcPr>
            <w:tcW w:w="0" w:type="auto"/>
            <w:tcBorders>
              <w:top w:val="nil"/>
              <w:left w:val="nil"/>
              <w:bottom w:val="single" w:sz="8" w:space="0" w:color="auto"/>
              <w:right w:val="single" w:sz="8" w:space="0" w:color="auto"/>
            </w:tcBorders>
            <w:shd w:val="clear" w:color="auto" w:fill="FFFFFF"/>
            <w:vAlign w:val="center"/>
            <w:hideMark/>
          </w:tcPr>
          <w:p w14:paraId="1F16860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CĐ</w:t>
            </w:r>
          </w:p>
        </w:tc>
        <w:tc>
          <w:tcPr>
            <w:tcW w:w="0" w:type="auto"/>
            <w:tcBorders>
              <w:top w:val="nil"/>
              <w:left w:val="nil"/>
              <w:bottom w:val="single" w:sz="8" w:space="0" w:color="auto"/>
              <w:right w:val="single" w:sz="8" w:space="0" w:color="auto"/>
            </w:tcBorders>
            <w:shd w:val="clear" w:color="auto" w:fill="FFFFFF"/>
            <w:vAlign w:val="center"/>
            <w:hideMark/>
          </w:tcPr>
          <w:p w14:paraId="3E1FB8D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TC</w:t>
            </w:r>
          </w:p>
        </w:tc>
        <w:tc>
          <w:tcPr>
            <w:tcW w:w="0" w:type="auto"/>
            <w:tcBorders>
              <w:top w:val="nil"/>
              <w:left w:val="nil"/>
              <w:bottom w:val="single" w:sz="8" w:space="0" w:color="auto"/>
              <w:right w:val="single" w:sz="8" w:space="0" w:color="auto"/>
            </w:tcBorders>
            <w:shd w:val="clear" w:color="auto" w:fill="FFFFFF"/>
            <w:vAlign w:val="center"/>
            <w:hideMark/>
          </w:tcPr>
          <w:p w14:paraId="6203003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CĐ</w:t>
            </w:r>
          </w:p>
        </w:tc>
        <w:tc>
          <w:tcPr>
            <w:tcW w:w="0" w:type="auto"/>
            <w:tcBorders>
              <w:top w:val="nil"/>
              <w:left w:val="nil"/>
              <w:bottom w:val="single" w:sz="8" w:space="0" w:color="auto"/>
              <w:right w:val="single" w:sz="8" w:space="0" w:color="auto"/>
            </w:tcBorders>
            <w:shd w:val="clear" w:color="auto" w:fill="FFFFFF"/>
            <w:vAlign w:val="center"/>
            <w:hideMark/>
          </w:tcPr>
          <w:p w14:paraId="282B742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TC</w:t>
            </w:r>
          </w:p>
        </w:tc>
        <w:tc>
          <w:tcPr>
            <w:tcW w:w="0" w:type="auto"/>
            <w:tcBorders>
              <w:top w:val="nil"/>
              <w:left w:val="nil"/>
              <w:bottom w:val="single" w:sz="8" w:space="0" w:color="auto"/>
              <w:right w:val="single" w:sz="8" w:space="0" w:color="auto"/>
            </w:tcBorders>
            <w:shd w:val="clear" w:color="auto" w:fill="FFFFFF"/>
            <w:vAlign w:val="center"/>
            <w:hideMark/>
          </w:tcPr>
          <w:p w14:paraId="2614BF6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lang w:val="vi-VN"/>
              </w:rPr>
              <w:t>CĐ</w:t>
            </w:r>
          </w:p>
        </w:tc>
      </w:tr>
      <w:tr w:rsidR="00295FEB" w:rsidRPr="00295FEB" w14:paraId="77B50F17" w14:textId="77777777" w:rsidTr="00295FEB">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AF87DC"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Khoa học xã hội, kinh tế, luật; nông, lâm, thủy sản</w:t>
            </w:r>
          </w:p>
        </w:tc>
        <w:tc>
          <w:tcPr>
            <w:tcW w:w="0" w:type="auto"/>
            <w:tcBorders>
              <w:top w:val="nil"/>
              <w:left w:val="nil"/>
              <w:bottom w:val="single" w:sz="8" w:space="0" w:color="auto"/>
              <w:right w:val="single" w:sz="8" w:space="0" w:color="auto"/>
            </w:tcBorders>
            <w:shd w:val="clear" w:color="auto" w:fill="FFFFFF"/>
            <w:vAlign w:val="center"/>
            <w:hideMark/>
          </w:tcPr>
          <w:p w14:paraId="30FBE14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430</w:t>
            </w:r>
          </w:p>
        </w:tc>
        <w:tc>
          <w:tcPr>
            <w:tcW w:w="0" w:type="auto"/>
            <w:tcBorders>
              <w:top w:val="nil"/>
              <w:left w:val="nil"/>
              <w:bottom w:val="single" w:sz="8" w:space="0" w:color="auto"/>
              <w:right w:val="single" w:sz="8" w:space="0" w:color="auto"/>
            </w:tcBorders>
            <w:shd w:val="clear" w:color="auto" w:fill="FFFFFF"/>
            <w:vAlign w:val="center"/>
            <w:hideMark/>
          </w:tcPr>
          <w:p w14:paraId="49FD6EC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500</w:t>
            </w:r>
          </w:p>
        </w:tc>
        <w:tc>
          <w:tcPr>
            <w:tcW w:w="0" w:type="auto"/>
            <w:tcBorders>
              <w:top w:val="nil"/>
              <w:left w:val="nil"/>
              <w:bottom w:val="single" w:sz="8" w:space="0" w:color="auto"/>
              <w:right w:val="single" w:sz="8" w:space="0" w:color="auto"/>
            </w:tcBorders>
            <w:shd w:val="clear" w:color="auto" w:fill="FFFFFF"/>
            <w:vAlign w:val="center"/>
            <w:hideMark/>
          </w:tcPr>
          <w:p w14:paraId="1A8EAA6C"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480</w:t>
            </w:r>
          </w:p>
        </w:tc>
        <w:tc>
          <w:tcPr>
            <w:tcW w:w="0" w:type="auto"/>
            <w:tcBorders>
              <w:top w:val="nil"/>
              <w:left w:val="nil"/>
              <w:bottom w:val="single" w:sz="8" w:space="0" w:color="auto"/>
              <w:right w:val="single" w:sz="8" w:space="0" w:color="auto"/>
            </w:tcBorders>
            <w:shd w:val="clear" w:color="auto" w:fill="FFFFFF"/>
            <w:vAlign w:val="center"/>
            <w:hideMark/>
          </w:tcPr>
          <w:p w14:paraId="6E2CAF9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550</w:t>
            </w:r>
          </w:p>
        </w:tc>
        <w:tc>
          <w:tcPr>
            <w:tcW w:w="0" w:type="auto"/>
            <w:tcBorders>
              <w:top w:val="nil"/>
              <w:left w:val="nil"/>
              <w:bottom w:val="single" w:sz="8" w:space="0" w:color="auto"/>
              <w:right w:val="single" w:sz="8" w:space="0" w:color="auto"/>
            </w:tcBorders>
            <w:shd w:val="clear" w:color="auto" w:fill="FFFFFF"/>
            <w:vAlign w:val="center"/>
            <w:hideMark/>
          </w:tcPr>
          <w:p w14:paraId="43587909"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530</w:t>
            </w:r>
          </w:p>
        </w:tc>
        <w:tc>
          <w:tcPr>
            <w:tcW w:w="0" w:type="auto"/>
            <w:tcBorders>
              <w:top w:val="nil"/>
              <w:left w:val="nil"/>
              <w:bottom w:val="single" w:sz="8" w:space="0" w:color="auto"/>
              <w:right w:val="single" w:sz="8" w:space="0" w:color="auto"/>
            </w:tcBorders>
            <w:shd w:val="clear" w:color="auto" w:fill="FFFFFF"/>
            <w:vAlign w:val="center"/>
            <w:hideMark/>
          </w:tcPr>
          <w:p w14:paraId="342837F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610</w:t>
            </w:r>
          </w:p>
        </w:tc>
        <w:tc>
          <w:tcPr>
            <w:tcW w:w="0" w:type="auto"/>
            <w:tcBorders>
              <w:top w:val="nil"/>
              <w:left w:val="nil"/>
              <w:bottom w:val="single" w:sz="8" w:space="0" w:color="auto"/>
              <w:right w:val="single" w:sz="8" w:space="0" w:color="auto"/>
            </w:tcBorders>
            <w:shd w:val="clear" w:color="auto" w:fill="FFFFFF"/>
            <w:vAlign w:val="center"/>
            <w:hideMark/>
          </w:tcPr>
          <w:p w14:paraId="05F8F06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580</w:t>
            </w:r>
          </w:p>
        </w:tc>
        <w:tc>
          <w:tcPr>
            <w:tcW w:w="0" w:type="auto"/>
            <w:tcBorders>
              <w:top w:val="nil"/>
              <w:left w:val="nil"/>
              <w:bottom w:val="single" w:sz="8" w:space="0" w:color="auto"/>
              <w:right w:val="single" w:sz="8" w:space="0" w:color="auto"/>
            </w:tcBorders>
            <w:shd w:val="clear" w:color="auto" w:fill="FFFFFF"/>
            <w:vAlign w:val="center"/>
            <w:hideMark/>
          </w:tcPr>
          <w:p w14:paraId="3A2C67AE"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670</w:t>
            </w:r>
          </w:p>
        </w:tc>
        <w:tc>
          <w:tcPr>
            <w:tcW w:w="0" w:type="auto"/>
            <w:tcBorders>
              <w:top w:val="nil"/>
              <w:left w:val="nil"/>
              <w:bottom w:val="single" w:sz="8" w:space="0" w:color="auto"/>
              <w:right w:val="single" w:sz="8" w:space="0" w:color="auto"/>
            </w:tcBorders>
            <w:shd w:val="clear" w:color="auto" w:fill="FFFFFF"/>
            <w:vAlign w:val="center"/>
            <w:hideMark/>
          </w:tcPr>
          <w:p w14:paraId="54924F22"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650</w:t>
            </w:r>
          </w:p>
        </w:tc>
        <w:tc>
          <w:tcPr>
            <w:tcW w:w="0" w:type="auto"/>
            <w:tcBorders>
              <w:top w:val="nil"/>
              <w:left w:val="nil"/>
              <w:bottom w:val="single" w:sz="8" w:space="0" w:color="auto"/>
              <w:right w:val="single" w:sz="8" w:space="0" w:color="auto"/>
            </w:tcBorders>
            <w:shd w:val="clear" w:color="auto" w:fill="FFFFFF"/>
            <w:vAlign w:val="center"/>
            <w:hideMark/>
          </w:tcPr>
          <w:p w14:paraId="0BF2ABC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740</w:t>
            </w:r>
          </w:p>
        </w:tc>
      </w:tr>
      <w:tr w:rsidR="00295FEB" w:rsidRPr="00295FEB" w14:paraId="1FC0713B" w14:textId="77777777" w:rsidTr="00295FEB">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10D3B9"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Khoa học tự nhiên; kỹ thuật, công nghệ; thể dục thể thao, nghệ thuật; khách sạn, du lịch</w:t>
            </w:r>
          </w:p>
        </w:tc>
        <w:tc>
          <w:tcPr>
            <w:tcW w:w="0" w:type="auto"/>
            <w:tcBorders>
              <w:top w:val="nil"/>
              <w:left w:val="nil"/>
              <w:bottom w:val="single" w:sz="8" w:space="0" w:color="auto"/>
              <w:right w:val="single" w:sz="8" w:space="0" w:color="auto"/>
            </w:tcBorders>
            <w:shd w:val="clear" w:color="auto" w:fill="FFFFFF"/>
            <w:vAlign w:val="center"/>
            <w:hideMark/>
          </w:tcPr>
          <w:p w14:paraId="38974F7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510</w:t>
            </w:r>
          </w:p>
        </w:tc>
        <w:tc>
          <w:tcPr>
            <w:tcW w:w="0" w:type="auto"/>
            <w:tcBorders>
              <w:top w:val="nil"/>
              <w:left w:val="nil"/>
              <w:bottom w:val="single" w:sz="8" w:space="0" w:color="auto"/>
              <w:right w:val="single" w:sz="8" w:space="0" w:color="auto"/>
            </w:tcBorders>
            <w:shd w:val="clear" w:color="auto" w:fill="FFFFFF"/>
            <w:vAlign w:val="center"/>
            <w:hideMark/>
          </w:tcPr>
          <w:p w14:paraId="1FD0CB1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590</w:t>
            </w:r>
          </w:p>
        </w:tc>
        <w:tc>
          <w:tcPr>
            <w:tcW w:w="0" w:type="auto"/>
            <w:tcBorders>
              <w:top w:val="nil"/>
              <w:left w:val="nil"/>
              <w:bottom w:val="single" w:sz="8" w:space="0" w:color="auto"/>
              <w:right w:val="single" w:sz="8" w:space="0" w:color="auto"/>
            </w:tcBorders>
            <w:shd w:val="clear" w:color="auto" w:fill="FFFFFF"/>
            <w:vAlign w:val="center"/>
            <w:hideMark/>
          </w:tcPr>
          <w:p w14:paraId="280D28E6"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570</w:t>
            </w:r>
          </w:p>
        </w:tc>
        <w:tc>
          <w:tcPr>
            <w:tcW w:w="0" w:type="auto"/>
            <w:tcBorders>
              <w:top w:val="nil"/>
              <w:left w:val="nil"/>
              <w:bottom w:val="single" w:sz="8" w:space="0" w:color="auto"/>
              <w:right w:val="single" w:sz="8" w:space="0" w:color="auto"/>
            </w:tcBorders>
            <w:shd w:val="clear" w:color="auto" w:fill="FFFFFF"/>
            <w:vAlign w:val="center"/>
            <w:hideMark/>
          </w:tcPr>
          <w:p w14:paraId="1BE6C1B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660</w:t>
            </w:r>
          </w:p>
        </w:tc>
        <w:tc>
          <w:tcPr>
            <w:tcW w:w="0" w:type="auto"/>
            <w:tcBorders>
              <w:top w:val="nil"/>
              <w:left w:val="nil"/>
              <w:bottom w:val="single" w:sz="8" w:space="0" w:color="auto"/>
              <w:right w:val="single" w:sz="8" w:space="0" w:color="auto"/>
            </w:tcBorders>
            <w:shd w:val="clear" w:color="auto" w:fill="FFFFFF"/>
            <w:vAlign w:val="center"/>
            <w:hideMark/>
          </w:tcPr>
          <w:p w14:paraId="7EA2723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630</w:t>
            </w:r>
          </w:p>
        </w:tc>
        <w:tc>
          <w:tcPr>
            <w:tcW w:w="0" w:type="auto"/>
            <w:tcBorders>
              <w:top w:val="nil"/>
              <w:left w:val="nil"/>
              <w:bottom w:val="single" w:sz="8" w:space="0" w:color="auto"/>
              <w:right w:val="single" w:sz="8" w:space="0" w:color="auto"/>
            </w:tcBorders>
            <w:shd w:val="clear" w:color="auto" w:fill="FFFFFF"/>
            <w:vAlign w:val="center"/>
            <w:hideMark/>
          </w:tcPr>
          <w:p w14:paraId="390518B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730</w:t>
            </w:r>
          </w:p>
        </w:tc>
        <w:tc>
          <w:tcPr>
            <w:tcW w:w="0" w:type="auto"/>
            <w:tcBorders>
              <w:top w:val="nil"/>
              <w:left w:val="nil"/>
              <w:bottom w:val="single" w:sz="8" w:space="0" w:color="auto"/>
              <w:right w:val="single" w:sz="8" w:space="0" w:color="auto"/>
            </w:tcBorders>
            <w:shd w:val="clear" w:color="auto" w:fill="FFFFFF"/>
            <w:vAlign w:val="center"/>
            <w:hideMark/>
          </w:tcPr>
          <w:p w14:paraId="1392629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700</w:t>
            </w:r>
          </w:p>
        </w:tc>
        <w:tc>
          <w:tcPr>
            <w:tcW w:w="0" w:type="auto"/>
            <w:tcBorders>
              <w:top w:val="nil"/>
              <w:left w:val="nil"/>
              <w:bottom w:val="single" w:sz="8" w:space="0" w:color="auto"/>
              <w:right w:val="single" w:sz="8" w:space="0" w:color="auto"/>
            </w:tcBorders>
            <w:shd w:val="clear" w:color="auto" w:fill="FFFFFF"/>
            <w:vAlign w:val="center"/>
            <w:hideMark/>
          </w:tcPr>
          <w:p w14:paraId="71DC746C"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810</w:t>
            </w:r>
          </w:p>
        </w:tc>
        <w:tc>
          <w:tcPr>
            <w:tcW w:w="0" w:type="auto"/>
            <w:tcBorders>
              <w:top w:val="nil"/>
              <w:left w:val="nil"/>
              <w:bottom w:val="single" w:sz="8" w:space="0" w:color="auto"/>
              <w:right w:val="single" w:sz="8" w:space="0" w:color="auto"/>
            </w:tcBorders>
            <w:shd w:val="clear" w:color="auto" w:fill="FFFFFF"/>
            <w:vAlign w:val="center"/>
            <w:hideMark/>
          </w:tcPr>
          <w:p w14:paraId="316B36F7"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780</w:t>
            </w:r>
          </w:p>
        </w:tc>
        <w:tc>
          <w:tcPr>
            <w:tcW w:w="0" w:type="auto"/>
            <w:tcBorders>
              <w:top w:val="nil"/>
              <w:left w:val="nil"/>
              <w:bottom w:val="single" w:sz="8" w:space="0" w:color="auto"/>
              <w:right w:val="single" w:sz="8" w:space="0" w:color="auto"/>
            </w:tcBorders>
            <w:shd w:val="clear" w:color="auto" w:fill="FFFFFF"/>
            <w:vAlign w:val="center"/>
            <w:hideMark/>
          </w:tcPr>
          <w:p w14:paraId="79287293"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900</w:t>
            </w:r>
          </w:p>
        </w:tc>
      </w:tr>
      <w:tr w:rsidR="00295FEB" w:rsidRPr="00295FEB" w14:paraId="093F7445" w14:textId="77777777" w:rsidTr="00295FEB">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C4B9C7"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lang w:val="vi-VN"/>
              </w:rPr>
              <w:t>Y dược</w:t>
            </w:r>
          </w:p>
        </w:tc>
        <w:tc>
          <w:tcPr>
            <w:tcW w:w="0" w:type="auto"/>
            <w:tcBorders>
              <w:top w:val="nil"/>
              <w:left w:val="nil"/>
              <w:bottom w:val="single" w:sz="8" w:space="0" w:color="auto"/>
              <w:right w:val="single" w:sz="8" w:space="0" w:color="auto"/>
            </w:tcBorders>
            <w:shd w:val="clear" w:color="auto" w:fill="FFFFFF"/>
            <w:vAlign w:val="center"/>
            <w:hideMark/>
          </w:tcPr>
          <w:p w14:paraId="7A17DCDC"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640</w:t>
            </w:r>
          </w:p>
        </w:tc>
        <w:tc>
          <w:tcPr>
            <w:tcW w:w="0" w:type="auto"/>
            <w:tcBorders>
              <w:top w:val="nil"/>
              <w:left w:val="nil"/>
              <w:bottom w:val="single" w:sz="8" w:space="0" w:color="auto"/>
              <w:right w:val="single" w:sz="8" w:space="0" w:color="auto"/>
            </w:tcBorders>
            <w:shd w:val="clear" w:color="auto" w:fill="FFFFFF"/>
            <w:vAlign w:val="center"/>
            <w:hideMark/>
          </w:tcPr>
          <w:p w14:paraId="0080CE66"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740</w:t>
            </w:r>
          </w:p>
        </w:tc>
        <w:tc>
          <w:tcPr>
            <w:tcW w:w="0" w:type="auto"/>
            <w:tcBorders>
              <w:top w:val="nil"/>
              <w:left w:val="nil"/>
              <w:bottom w:val="single" w:sz="8" w:space="0" w:color="auto"/>
              <w:right w:val="single" w:sz="8" w:space="0" w:color="auto"/>
            </w:tcBorders>
            <w:shd w:val="clear" w:color="auto" w:fill="FFFFFF"/>
            <w:vAlign w:val="center"/>
            <w:hideMark/>
          </w:tcPr>
          <w:p w14:paraId="687AD6E0"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710</w:t>
            </w:r>
          </w:p>
        </w:tc>
        <w:tc>
          <w:tcPr>
            <w:tcW w:w="0" w:type="auto"/>
            <w:tcBorders>
              <w:top w:val="nil"/>
              <w:left w:val="nil"/>
              <w:bottom w:val="single" w:sz="8" w:space="0" w:color="auto"/>
              <w:right w:val="single" w:sz="8" w:space="0" w:color="auto"/>
            </w:tcBorders>
            <w:shd w:val="clear" w:color="auto" w:fill="FFFFFF"/>
            <w:vAlign w:val="center"/>
            <w:hideMark/>
          </w:tcPr>
          <w:p w14:paraId="4B92359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820</w:t>
            </w:r>
          </w:p>
        </w:tc>
        <w:tc>
          <w:tcPr>
            <w:tcW w:w="0" w:type="auto"/>
            <w:tcBorders>
              <w:top w:val="nil"/>
              <w:left w:val="nil"/>
              <w:bottom w:val="single" w:sz="8" w:space="0" w:color="auto"/>
              <w:right w:val="single" w:sz="8" w:space="0" w:color="auto"/>
            </w:tcBorders>
            <w:shd w:val="clear" w:color="auto" w:fill="FFFFFF"/>
            <w:vAlign w:val="center"/>
            <w:hideMark/>
          </w:tcPr>
          <w:p w14:paraId="431E4AC7"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790</w:t>
            </w:r>
          </w:p>
        </w:tc>
        <w:tc>
          <w:tcPr>
            <w:tcW w:w="0" w:type="auto"/>
            <w:tcBorders>
              <w:top w:val="nil"/>
              <w:left w:val="nil"/>
              <w:bottom w:val="single" w:sz="8" w:space="0" w:color="auto"/>
              <w:right w:val="single" w:sz="8" w:space="0" w:color="auto"/>
            </w:tcBorders>
            <w:shd w:val="clear" w:color="auto" w:fill="FFFFFF"/>
            <w:vAlign w:val="center"/>
            <w:hideMark/>
          </w:tcPr>
          <w:p w14:paraId="7C27903A"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900</w:t>
            </w:r>
          </w:p>
        </w:tc>
        <w:tc>
          <w:tcPr>
            <w:tcW w:w="0" w:type="auto"/>
            <w:tcBorders>
              <w:top w:val="nil"/>
              <w:left w:val="nil"/>
              <w:bottom w:val="single" w:sz="8" w:space="0" w:color="auto"/>
              <w:right w:val="single" w:sz="8" w:space="0" w:color="auto"/>
            </w:tcBorders>
            <w:shd w:val="clear" w:color="auto" w:fill="FFFFFF"/>
            <w:vAlign w:val="center"/>
            <w:hideMark/>
          </w:tcPr>
          <w:p w14:paraId="14D4FC6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870</w:t>
            </w:r>
          </w:p>
        </w:tc>
        <w:tc>
          <w:tcPr>
            <w:tcW w:w="0" w:type="auto"/>
            <w:tcBorders>
              <w:top w:val="nil"/>
              <w:left w:val="nil"/>
              <w:bottom w:val="single" w:sz="8" w:space="0" w:color="auto"/>
              <w:right w:val="single" w:sz="8" w:space="0" w:color="auto"/>
            </w:tcBorders>
            <w:shd w:val="clear" w:color="auto" w:fill="FFFFFF"/>
            <w:vAlign w:val="center"/>
            <w:hideMark/>
          </w:tcPr>
          <w:p w14:paraId="49E3D4A8"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1.000</w:t>
            </w:r>
          </w:p>
        </w:tc>
        <w:tc>
          <w:tcPr>
            <w:tcW w:w="0" w:type="auto"/>
            <w:tcBorders>
              <w:top w:val="nil"/>
              <w:left w:val="nil"/>
              <w:bottom w:val="single" w:sz="8" w:space="0" w:color="auto"/>
              <w:right w:val="single" w:sz="8" w:space="0" w:color="auto"/>
            </w:tcBorders>
            <w:shd w:val="clear" w:color="auto" w:fill="FFFFFF"/>
            <w:vAlign w:val="center"/>
            <w:hideMark/>
          </w:tcPr>
          <w:p w14:paraId="446217AF"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960</w:t>
            </w:r>
          </w:p>
        </w:tc>
        <w:tc>
          <w:tcPr>
            <w:tcW w:w="0" w:type="auto"/>
            <w:tcBorders>
              <w:top w:val="nil"/>
              <w:left w:val="nil"/>
              <w:bottom w:val="single" w:sz="8" w:space="0" w:color="auto"/>
              <w:right w:val="single" w:sz="8" w:space="0" w:color="auto"/>
            </w:tcBorders>
            <w:shd w:val="clear" w:color="auto" w:fill="FFFFFF"/>
            <w:vAlign w:val="center"/>
            <w:hideMark/>
          </w:tcPr>
          <w:p w14:paraId="02336893"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color w:val="000000"/>
                <w:sz w:val="18"/>
                <w:szCs w:val="18"/>
                <w:lang w:val="vi-VN"/>
              </w:rPr>
              <w:t>1.100</w:t>
            </w:r>
          </w:p>
        </w:tc>
      </w:tr>
    </w:tbl>
    <w:p w14:paraId="625C3CA1"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d) Mức thu học phí học lại đối với các cơ sở giáo dục nghề nghiệp và đại học công lập thuộc thẩm quyền quản lý trực tiếp của tỉnh Nghệ An: thực hiện bằng mức thu học phí đối với các chương trình đào tạo đại trà tại Điểm a, Điểm c, Khoản 2, Điều 2.</w:t>
      </w:r>
    </w:p>
    <w:p w14:paraId="078EDADA"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b/>
          <w:bCs/>
          <w:color w:val="000000"/>
          <w:sz w:val="18"/>
          <w:szCs w:val="18"/>
          <w:lang w:val="vi-VN"/>
        </w:rPr>
        <w:t>Điều 3. Tổ chức th</w:t>
      </w:r>
      <w:r w:rsidRPr="00295FEB">
        <w:rPr>
          <w:rFonts w:cs="Arial"/>
          <w:b/>
          <w:bCs/>
          <w:color w:val="000000"/>
          <w:sz w:val="18"/>
          <w:szCs w:val="18"/>
        </w:rPr>
        <w:t>ự</w:t>
      </w:r>
      <w:r w:rsidRPr="00295FEB">
        <w:rPr>
          <w:rFonts w:cs="Arial"/>
          <w:b/>
          <w:bCs/>
          <w:color w:val="000000"/>
          <w:sz w:val="18"/>
          <w:szCs w:val="18"/>
          <w:lang w:val="vi-VN"/>
        </w:rPr>
        <w:t>c hi</w:t>
      </w:r>
      <w:r w:rsidRPr="00295FEB">
        <w:rPr>
          <w:rFonts w:cs="Arial"/>
          <w:b/>
          <w:bCs/>
          <w:color w:val="000000"/>
          <w:sz w:val="18"/>
          <w:szCs w:val="18"/>
        </w:rPr>
        <w:t>ệ</w:t>
      </w:r>
      <w:r w:rsidRPr="00295FEB">
        <w:rPr>
          <w:rFonts w:cs="Arial"/>
          <w:b/>
          <w:bCs/>
          <w:color w:val="000000"/>
          <w:sz w:val="18"/>
          <w:szCs w:val="18"/>
          <w:lang w:val="vi-VN"/>
        </w:rPr>
        <w:t>n</w:t>
      </w:r>
    </w:p>
    <w:p w14:paraId="0E6E96BE"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1. Giao </w:t>
      </w:r>
      <w:r w:rsidRPr="00295FEB">
        <w:rPr>
          <w:rFonts w:cs="Arial"/>
          <w:color w:val="000000"/>
          <w:sz w:val="18"/>
          <w:szCs w:val="18"/>
        </w:rPr>
        <w:t>Ủ</w:t>
      </w:r>
      <w:r w:rsidRPr="00295FEB">
        <w:rPr>
          <w:rFonts w:cs="Arial"/>
          <w:color w:val="000000"/>
          <w:sz w:val="18"/>
          <w:szCs w:val="18"/>
          <w:lang w:val="vi-VN"/>
        </w:rPr>
        <w:t>y ban nhân dân tỉnh triển khai thực hiện Nghị quyết này.</w:t>
      </w:r>
    </w:p>
    <w:p w14:paraId="4399BDAE"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2. Giao Thường trực Hội đồng nhân dân tỉnh, các Ban Hội đồng nhân dân tỉnh và các đại biểu Hội đồng nhân dân tỉnh giám sát việc thực hiện Nghị quyết này.</w:t>
      </w:r>
    </w:p>
    <w:p w14:paraId="7C0EA110"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3. Tùy thuộc vào điều kiện cụ thể từng năm để có điều chỉnh mức thu khi cần thiết.</w:t>
      </w:r>
    </w:p>
    <w:p w14:paraId="5845CF62"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b/>
          <w:bCs/>
          <w:color w:val="000000"/>
          <w:sz w:val="18"/>
          <w:szCs w:val="18"/>
          <w:lang w:val="vi-VN"/>
        </w:rPr>
        <w:t>Điều 4. Hi</w:t>
      </w:r>
      <w:r w:rsidRPr="00295FEB">
        <w:rPr>
          <w:rFonts w:cs="Arial"/>
          <w:b/>
          <w:bCs/>
          <w:color w:val="000000"/>
          <w:sz w:val="18"/>
          <w:szCs w:val="18"/>
        </w:rPr>
        <w:t>ệ</w:t>
      </w:r>
      <w:r w:rsidRPr="00295FEB">
        <w:rPr>
          <w:rFonts w:cs="Arial"/>
          <w:b/>
          <w:bCs/>
          <w:color w:val="000000"/>
          <w:sz w:val="18"/>
          <w:szCs w:val="18"/>
          <w:lang w:val="vi-VN"/>
        </w:rPr>
        <w:t>u l</w:t>
      </w:r>
      <w:r w:rsidRPr="00295FEB">
        <w:rPr>
          <w:rFonts w:cs="Arial"/>
          <w:b/>
          <w:bCs/>
          <w:color w:val="000000"/>
          <w:sz w:val="18"/>
          <w:szCs w:val="18"/>
        </w:rPr>
        <w:t>ự</w:t>
      </w:r>
      <w:r w:rsidRPr="00295FEB">
        <w:rPr>
          <w:rFonts w:cs="Arial"/>
          <w:b/>
          <w:bCs/>
          <w:color w:val="000000"/>
          <w:sz w:val="18"/>
          <w:szCs w:val="18"/>
          <w:lang w:val="vi-VN"/>
        </w:rPr>
        <w:t>c thi hành</w:t>
      </w:r>
    </w:p>
    <w:p w14:paraId="0931C416"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lang w:val="vi-VN"/>
        </w:rPr>
        <w:t>Nghị quyết này đã được Hội đồng nhân dân tỉnh Nghệ An khóa XVII, kỳ họp thứ 3 thông qua ngày 16 tháng 12 năm 2016 và có hiệu lực từ ngày 01 tháng 01 năm 2017.</w:t>
      </w:r>
    </w:p>
    <w:p w14:paraId="553C3F88" w14:textId="77777777" w:rsidR="00295FEB" w:rsidRPr="00295FEB" w:rsidRDefault="00295FEB" w:rsidP="00295FEB">
      <w:pPr>
        <w:shd w:val="clear" w:color="auto" w:fill="FFFFFF"/>
        <w:spacing w:line="234" w:lineRule="atLeast"/>
        <w:rPr>
          <w:rFonts w:cs="Arial"/>
          <w:color w:val="000000"/>
          <w:sz w:val="18"/>
          <w:szCs w:val="18"/>
        </w:rPr>
      </w:pPr>
      <w:r w:rsidRPr="00295FEB">
        <w:rPr>
          <w:rFonts w:cs="Arial"/>
          <w:color w:val="000000"/>
          <w:sz w:val="18"/>
          <w:szCs w:val="18"/>
          <w:lang w:val="vi-VN"/>
        </w:rPr>
        <w:t>Bãi bỏ Nghị quyết số </w:t>
      </w:r>
      <w:hyperlink r:id="rId7" w:tgtFrame="_blank" w:tooltip="349/2010/NQ-HĐND" w:history="1">
        <w:r w:rsidRPr="00295FEB">
          <w:rPr>
            <w:rFonts w:cs="Arial"/>
            <w:color w:val="0E70C3"/>
            <w:sz w:val="18"/>
            <w:szCs w:val="18"/>
            <w:lang w:val="vi-VN"/>
          </w:rPr>
          <w:t>349/2010/NQ-HĐND</w:t>
        </w:r>
      </w:hyperlink>
      <w:r w:rsidRPr="00295FEB">
        <w:rPr>
          <w:rFonts w:cs="Arial"/>
          <w:color w:val="000000"/>
          <w:sz w:val="18"/>
          <w:szCs w:val="18"/>
          <w:lang w:val="vi-VN"/>
        </w:rPr>
        <w:t> ngày 10 tháng 12 năm 2010 của Hội đồng nhân dân tỉnh Nghệ An quy định mức thu học phí trong các cơ sở giáo dục công lập trên địa bàn tỉnh Nghệ An và Nghị quyết số </w:t>
      </w:r>
      <w:hyperlink r:id="rId8" w:tgtFrame="_blank" w:tooltip="49/2012/NQ-HĐND" w:history="1">
        <w:r w:rsidRPr="00295FEB">
          <w:rPr>
            <w:rFonts w:cs="Arial"/>
            <w:color w:val="0E70C3"/>
            <w:sz w:val="18"/>
            <w:szCs w:val="18"/>
            <w:lang w:val="vi-VN"/>
          </w:rPr>
          <w:t>49/2012/NQ-HĐND</w:t>
        </w:r>
      </w:hyperlink>
      <w:r w:rsidRPr="00295FEB">
        <w:rPr>
          <w:rFonts w:cs="Arial"/>
          <w:color w:val="000000"/>
          <w:sz w:val="18"/>
          <w:szCs w:val="18"/>
          <w:lang w:val="vi-VN"/>
        </w:rPr>
        <w:t> ngày 13 tháng 7 năm 2012 của Hội đồng nhân dân tỉnh Nghệ An quy định mức thu học phí đối với giáo dục nghề nghiệp và giáo dục đại học trong các cơ sở đào tạo công lập thuộc tỉnh Nghệ An quản lý từ năm học 2</w:t>
      </w:r>
      <w:r w:rsidRPr="00295FEB">
        <w:rPr>
          <w:rFonts w:cs="Arial"/>
          <w:color w:val="000000"/>
          <w:sz w:val="18"/>
          <w:szCs w:val="18"/>
        </w:rPr>
        <w:t>012 - 2013 đến năm học 2014 - 2015./.</w:t>
      </w:r>
    </w:p>
    <w:p w14:paraId="035E1F73" w14:textId="77777777" w:rsidR="00295FEB" w:rsidRPr="00295FEB" w:rsidRDefault="00295FEB" w:rsidP="00295FEB">
      <w:pPr>
        <w:shd w:val="clear" w:color="auto" w:fill="FFFFFF"/>
        <w:spacing w:before="120" w:after="120" w:line="234" w:lineRule="atLeast"/>
        <w:rPr>
          <w:rFonts w:cs="Arial"/>
          <w:color w:val="000000"/>
          <w:sz w:val="18"/>
          <w:szCs w:val="18"/>
        </w:rPr>
      </w:pPr>
      <w:r w:rsidRPr="00295FEB">
        <w:rPr>
          <w:rFonts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295FEB" w:rsidRPr="00295FEB" w14:paraId="77C3CF08" w14:textId="77777777" w:rsidTr="00295FEB">
        <w:trPr>
          <w:tblCellSpacing w:w="0" w:type="dxa"/>
        </w:trPr>
        <w:tc>
          <w:tcPr>
            <w:tcW w:w="4188" w:type="dxa"/>
            <w:shd w:val="clear" w:color="auto" w:fill="FFFFFF"/>
            <w:tcMar>
              <w:top w:w="0" w:type="dxa"/>
              <w:left w:w="108" w:type="dxa"/>
              <w:bottom w:w="0" w:type="dxa"/>
              <w:right w:w="108" w:type="dxa"/>
            </w:tcMar>
            <w:hideMark/>
          </w:tcPr>
          <w:p w14:paraId="4CE9267D" w14:textId="77777777" w:rsidR="00295FEB" w:rsidRPr="00295FEB" w:rsidRDefault="00295FEB" w:rsidP="00295FEB">
            <w:pPr>
              <w:spacing w:before="120" w:after="120" w:line="234" w:lineRule="atLeast"/>
              <w:rPr>
                <w:rFonts w:cs="Arial"/>
                <w:color w:val="000000"/>
                <w:sz w:val="18"/>
                <w:szCs w:val="18"/>
              </w:rPr>
            </w:pPr>
            <w:r w:rsidRPr="00295FEB">
              <w:rPr>
                <w:rFonts w:cs="Arial"/>
                <w:color w:val="000000"/>
                <w:sz w:val="18"/>
                <w:szCs w:val="18"/>
              </w:rPr>
              <w:t> </w:t>
            </w:r>
          </w:p>
          <w:p w14:paraId="27766D97" w14:textId="77777777" w:rsidR="00295FEB" w:rsidRPr="00295FEB" w:rsidRDefault="00295FEB" w:rsidP="00295FEB">
            <w:pPr>
              <w:spacing w:before="120" w:after="120" w:line="234" w:lineRule="atLeast"/>
              <w:rPr>
                <w:rFonts w:cs="Arial"/>
                <w:color w:val="000000"/>
                <w:sz w:val="18"/>
                <w:szCs w:val="18"/>
              </w:rPr>
            </w:pPr>
            <w:r w:rsidRPr="00295FEB">
              <w:rPr>
                <w:rFonts w:cs="Arial"/>
                <w:b/>
                <w:bCs/>
                <w:i/>
                <w:iCs/>
                <w:color w:val="000000"/>
                <w:sz w:val="18"/>
                <w:szCs w:val="18"/>
                <w:lang w:val="vi-VN"/>
              </w:rPr>
              <w:t>Nơi nhận:</w:t>
            </w:r>
            <w:r w:rsidRPr="00295FEB">
              <w:rPr>
                <w:rFonts w:cs="Arial"/>
                <w:b/>
                <w:bCs/>
                <w:i/>
                <w:iCs/>
                <w:color w:val="000000"/>
                <w:sz w:val="18"/>
                <w:szCs w:val="18"/>
                <w:lang w:val="vi-VN"/>
              </w:rPr>
              <w:br/>
            </w:r>
            <w:r w:rsidRPr="00295FEB">
              <w:rPr>
                <w:rFonts w:cs="Arial"/>
                <w:color w:val="000000"/>
                <w:sz w:val="16"/>
                <w:szCs w:val="16"/>
                <w:lang w:val="vi-VN"/>
              </w:rPr>
              <w:t>- Ủy ban Thường vụ Quốc hội, Chính phủ (để b/c);</w:t>
            </w:r>
            <w:r w:rsidRPr="00295FEB">
              <w:rPr>
                <w:rFonts w:cs="Arial"/>
                <w:color w:val="000000"/>
                <w:sz w:val="16"/>
                <w:szCs w:val="16"/>
              </w:rPr>
              <w:br/>
            </w:r>
            <w:r w:rsidRPr="00295FEB">
              <w:rPr>
                <w:rFonts w:cs="Arial"/>
                <w:color w:val="000000"/>
                <w:sz w:val="16"/>
                <w:szCs w:val="16"/>
                <w:lang w:val="vi-VN"/>
              </w:rPr>
              <w:t>- Bộ Giáo dục và Đào tạo, Bộ Tài chính, Bộ Lao động, Thương binh và Xã hội (để b/c);</w:t>
            </w:r>
            <w:r w:rsidRPr="00295FEB">
              <w:rPr>
                <w:rFonts w:cs="Arial"/>
                <w:color w:val="000000"/>
                <w:sz w:val="16"/>
                <w:szCs w:val="16"/>
              </w:rPr>
              <w:br/>
            </w:r>
            <w:r w:rsidRPr="00295FEB">
              <w:rPr>
                <w:rFonts w:cs="Arial"/>
                <w:color w:val="000000"/>
                <w:sz w:val="16"/>
                <w:szCs w:val="16"/>
                <w:lang w:val="vi-VN"/>
              </w:rPr>
              <w:t>- Bộ Tư pháp (Cục KTVB) (để kiểm tra);</w:t>
            </w:r>
            <w:r w:rsidRPr="00295FEB">
              <w:rPr>
                <w:rFonts w:cs="Arial"/>
                <w:color w:val="000000"/>
                <w:sz w:val="16"/>
                <w:szCs w:val="16"/>
              </w:rPr>
              <w:br/>
            </w:r>
            <w:r w:rsidRPr="00295FEB">
              <w:rPr>
                <w:rFonts w:cs="Arial"/>
                <w:color w:val="000000"/>
                <w:sz w:val="16"/>
                <w:szCs w:val="16"/>
                <w:lang w:val="vi-VN"/>
              </w:rPr>
              <w:t>- TT Tỉnh ủy, HĐND, UBND, UBMTTQ tỉnh;</w:t>
            </w:r>
            <w:r w:rsidRPr="00295FEB">
              <w:rPr>
                <w:rFonts w:cs="Arial"/>
                <w:color w:val="000000"/>
                <w:sz w:val="16"/>
                <w:szCs w:val="16"/>
              </w:rPr>
              <w:br/>
            </w:r>
            <w:r w:rsidRPr="00295FEB">
              <w:rPr>
                <w:rFonts w:cs="Arial"/>
                <w:color w:val="000000"/>
                <w:sz w:val="16"/>
                <w:szCs w:val="16"/>
                <w:lang w:val="vi-VN"/>
              </w:rPr>
              <w:t>- Đoàn Đại biểu Quốc hội tỉnh;</w:t>
            </w:r>
            <w:r w:rsidRPr="00295FEB">
              <w:rPr>
                <w:rFonts w:cs="Arial"/>
                <w:color w:val="000000"/>
                <w:sz w:val="16"/>
                <w:szCs w:val="16"/>
              </w:rPr>
              <w:br/>
            </w:r>
            <w:r w:rsidRPr="00295FEB">
              <w:rPr>
                <w:rFonts w:cs="Arial"/>
                <w:color w:val="000000"/>
                <w:sz w:val="16"/>
                <w:szCs w:val="16"/>
                <w:lang w:val="vi-VN"/>
              </w:rPr>
              <w:t>- Các đại biểu HĐND tỉnh;</w:t>
            </w:r>
            <w:r w:rsidRPr="00295FEB">
              <w:rPr>
                <w:rFonts w:cs="Arial"/>
                <w:color w:val="000000"/>
                <w:sz w:val="16"/>
                <w:szCs w:val="16"/>
              </w:rPr>
              <w:br/>
            </w:r>
            <w:r w:rsidRPr="00295FEB">
              <w:rPr>
                <w:rFonts w:cs="Arial"/>
                <w:color w:val="000000"/>
                <w:sz w:val="16"/>
                <w:szCs w:val="16"/>
                <w:lang w:val="vi-VN"/>
              </w:rPr>
              <w:t>- Tòa án nhân dân tỉnh, Viện kiểm sát nhân dân tỉnh; Cục thi hành án dân sự tỉnh;</w:t>
            </w:r>
            <w:r w:rsidRPr="00295FEB">
              <w:rPr>
                <w:rFonts w:cs="Arial"/>
                <w:color w:val="000000"/>
                <w:sz w:val="16"/>
                <w:szCs w:val="16"/>
              </w:rPr>
              <w:br/>
            </w:r>
            <w:r w:rsidRPr="00295FEB">
              <w:rPr>
                <w:rFonts w:cs="Arial"/>
                <w:color w:val="000000"/>
                <w:sz w:val="16"/>
                <w:szCs w:val="16"/>
                <w:lang w:val="vi-VN"/>
              </w:rPr>
              <w:t>- Các sở, ban, ngành, đoàn thể cấp tỉnh;</w:t>
            </w:r>
            <w:r w:rsidRPr="00295FEB">
              <w:rPr>
                <w:rFonts w:cs="Arial"/>
                <w:color w:val="000000"/>
                <w:sz w:val="16"/>
                <w:szCs w:val="16"/>
              </w:rPr>
              <w:br/>
            </w:r>
            <w:r w:rsidRPr="00295FEB">
              <w:rPr>
                <w:rFonts w:cs="Arial"/>
                <w:color w:val="000000"/>
                <w:sz w:val="16"/>
                <w:szCs w:val="16"/>
                <w:lang w:val="vi-VN"/>
              </w:rPr>
              <w:t>- HĐND, UBND các huyện, thành, thị;</w:t>
            </w:r>
            <w:r w:rsidRPr="00295FEB">
              <w:rPr>
                <w:rFonts w:cs="Arial"/>
                <w:color w:val="000000"/>
                <w:sz w:val="16"/>
                <w:szCs w:val="16"/>
              </w:rPr>
              <w:br/>
            </w:r>
            <w:r w:rsidRPr="00295FEB">
              <w:rPr>
                <w:rFonts w:cs="Arial"/>
                <w:color w:val="000000"/>
                <w:sz w:val="16"/>
                <w:szCs w:val="16"/>
                <w:lang w:val="vi-VN"/>
              </w:rPr>
              <w:t>- Trung tâm Công báo tỉnh;</w:t>
            </w:r>
            <w:r w:rsidRPr="00295FEB">
              <w:rPr>
                <w:rFonts w:cs="Arial"/>
                <w:color w:val="000000"/>
                <w:sz w:val="16"/>
                <w:szCs w:val="16"/>
              </w:rPr>
              <w:br/>
            </w:r>
            <w:r w:rsidRPr="00295FEB">
              <w:rPr>
                <w:rFonts w:cs="Arial"/>
                <w:color w:val="000000"/>
                <w:sz w:val="16"/>
                <w:szCs w:val="16"/>
                <w:lang w:val="vi-VN"/>
              </w:rPr>
              <w:t>- Website: http://dbndnghean.vn;</w:t>
            </w:r>
            <w:r w:rsidRPr="00295FEB">
              <w:rPr>
                <w:rFonts w:cs="Arial"/>
                <w:color w:val="000000"/>
                <w:sz w:val="16"/>
                <w:szCs w:val="16"/>
              </w:rPr>
              <w:br/>
            </w:r>
            <w:r w:rsidRPr="00295FEB">
              <w:rPr>
                <w:rFonts w:cs="Arial"/>
                <w:color w:val="000000"/>
                <w:sz w:val="16"/>
                <w:szCs w:val="16"/>
                <w:lang w:val="vi-VN"/>
              </w:rPr>
              <w:t>- Lưu:</w:t>
            </w:r>
            <w:r w:rsidRPr="00295FEB">
              <w:rPr>
                <w:rFonts w:cs="Arial"/>
                <w:color w:val="000000"/>
                <w:sz w:val="16"/>
                <w:szCs w:val="16"/>
              </w:rPr>
              <w:t> VT.</w:t>
            </w:r>
          </w:p>
        </w:tc>
        <w:tc>
          <w:tcPr>
            <w:tcW w:w="4668" w:type="dxa"/>
            <w:shd w:val="clear" w:color="auto" w:fill="FFFFFF"/>
            <w:tcMar>
              <w:top w:w="0" w:type="dxa"/>
              <w:left w:w="108" w:type="dxa"/>
              <w:bottom w:w="0" w:type="dxa"/>
              <w:right w:w="108" w:type="dxa"/>
            </w:tcMar>
            <w:hideMark/>
          </w:tcPr>
          <w:p w14:paraId="05570E14" w14:textId="77777777" w:rsidR="00295FEB" w:rsidRPr="00295FEB" w:rsidRDefault="00295FEB" w:rsidP="00295FEB">
            <w:pPr>
              <w:spacing w:before="120" w:after="120" w:line="234" w:lineRule="atLeast"/>
              <w:jc w:val="center"/>
              <w:rPr>
                <w:rFonts w:cs="Arial"/>
                <w:color w:val="000000"/>
                <w:sz w:val="18"/>
                <w:szCs w:val="18"/>
              </w:rPr>
            </w:pPr>
            <w:r w:rsidRPr="00295FEB">
              <w:rPr>
                <w:rFonts w:cs="Arial"/>
                <w:b/>
                <w:bCs/>
                <w:color w:val="000000"/>
                <w:sz w:val="18"/>
                <w:szCs w:val="18"/>
              </w:rPr>
              <w:t>CHỦ TỊCH</w:t>
            </w:r>
            <w:r w:rsidRPr="00295FEB">
              <w:rPr>
                <w:rFonts w:cs="Arial"/>
                <w:b/>
                <w:bCs/>
                <w:color w:val="000000"/>
                <w:sz w:val="18"/>
                <w:szCs w:val="18"/>
              </w:rPr>
              <w:br/>
            </w:r>
            <w:r w:rsidRPr="00295FEB">
              <w:rPr>
                <w:rFonts w:cs="Arial"/>
                <w:b/>
                <w:bCs/>
                <w:color w:val="000000"/>
                <w:sz w:val="18"/>
                <w:szCs w:val="18"/>
              </w:rPr>
              <w:br/>
            </w:r>
            <w:r w:rsidRPr="00295FEB">
              <w:rPr>
                <w:rFonts w:cs="Arial"/>
                <w:b/>
                <w:bCs/>
                <w:color w:val="000000"/>
                <w:sz w:val="18"/>
                <w:szCs w:val="18"/>
              </w:rPr>
              <w:br/>
            </w:r>
            <w:r w:rsidRPr="00295FEB">
              <w:rPr>
                <w:rFonts w:cs="Arial"/>
                <w:b/>
                <w:bCs/>
                <w:color w:val="000000"/>
                <w:sz w:val="18"/>
                <w:szCs w:val="18"/>
              </w:rPr>
              <w:br/>
            </w:r>
            <w:r w:rsidRPr="00295FEB">
              <w:rPr>
                <w:rFonts w:cs="Arial"/>
                <w:b/>
                <w:bCs/>
                <w:color w:val="000000"/>
                <w:sz w:val="18"/>
                <w:szCs w:val="18"/>
              </w:rPr>
              <w:br/>
            </w:r>
            <w:r w:rsidRPr="00295FEB">
              <w:rPr>
                <w:rFonts w:cs="Arial"/>
                <w:b/>
                <w:bCs/>
                <w:color w:val="000000"/>
                <w:sz w:val="18"/>
                <w:szCs w:val="18"/>
                <w:lang w:val="vi-VN"/>
              </w:rPr>
              <w:t>Nguyễn Xuân Sơn</w:t>
            </w:r>
          </w:p>
        </w:tc>
      </w:tr>
    </w:tbl>
    <w:p w14:paraId="2DEA67D5" w14:textId="77777777" w:rsidR="00B65CE6" w:rsidRDefault="00C27D38"/>
    <w:sectPr w:rsidR="00B65CE6" w:rsidSect="0030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EB"/>
    <w:rsid w:val="00176E85"/>
    <w:rsid w:val="00295FEB"/>
    <w:rsid w:val="00302EB2"/>
    <w:rsid w:val="00410D8C"/>
    <w:rsid w:val="00416BBB"/>
    <w:rsid w:val="00B76CB3"/>
    <w:rsid w:val="00C2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CBB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FEB"/>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semiHidden/>
    <w:unhideWhenUsed/>
    <w:rsid w:val="0029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80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huvienphapluat.vn/van-ban/thue-phi-le-phi/nghi-dinh-86-2015-nd-cp-co-che-thu-quan-ly-hoc-phi-co-so-giao-duc-quoc-dan-nam-hoc-2015-2016-den-2020-2021-292146.aspx" TargetMode="External"/><Relationship Id="rId5" Type="http://schemas.openxmlformats.org/officeDocument/2006/relationships/hyperlink" Target="https://thuvienphapluat.vn/van-ban/giao-duc/thong-tu-lien-tich-09-2016-ttlt-bgddt-btc-bldtbxh-huong-dan-co-che-thu-quan-ly-hoc-phi-308405.aspx" TargetMode="External"/><Relationship Id="rId6" Type="http://schemas.openxmlformats.org/officeDocument/2006/relationships/hyperlink" Target="https://thuvienphapluat.vn/van-ban/thue-phi-le-phi/nghi-dinh-86-2015-nd-cp-co-che-thu-quan-ly-hoc-phi-co-so-giao-duc-quoc-dan-nam-hoc-2015-2016-den-2020-2021-292146.aspx" TargetMode="External"/><Relationship Id="rId7" Type="http://schemas.openxmlformats.org/officeDocument/2006/relationships/hyperlink" Target="https://thuvienphapluat.vn/phap-luat/tim-van-ban.aspx?keyword=349/2010/NQ-H%C4%90ND&amp;match=True&amp;area=2&amp;lan=1&amp;bday=10/12/2010&amp;eday=10/12/2010" TargetMode="External"/><Relationship Id="rId8" Type="http://schemas.openxmlformats.org/officeDocument/2006/relationships/hyperlink" Target="https://thuvienphapluat.vn/phap-luat/tim-van-ban.aspx?keyword=49/2012/NQ-H%C4%90ND&amp;match=True&amp;area=2&amp;lan=1&amp;bday=13/7/2012&amp;eday=13/7/201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cp:revision>
  <dcterms:created xsi:type="dcterms:W3CDTF">2019-07-23T14:52:00Z</dcterms:created>
  <dcterms:modified xsi:type="dcterms:W3CDTF">2019-07-23T15:36:00Z</dcterms:modified>
</cp:coreProperties>
</file>